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77" w:rsidRDefault="00B74977"/>
    <w:p w:rsidR="00B74977" w:rsidRPr="00B74977" w:rsidRDefault="00B74977" w:rsidP="00B7497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 xml:space="preserve">Cour d’appel </w:t>
      </w:r>
      <w:proofErr w:type="gramStart"/>
      <w:r w:rsidRPr="00B74977">
        <w:rPr>
          <w:rFonts w:ascii="Times New Roman" w:hAnsi="Times New Roman" w:cs="Times New Roman"/>
          <w:b/>
          <w:sz w:val="24"/>
          <w:szCs w:val="24"/>
        </w:rPr>
        <w:t>d’ Aix</w:t>
      </w:r>
      <w:proofErr w:type="gramEnd"/>
      <w:r w:rsidRPr="00B74977">
        <w:rPr>
          <w:rFonts w:ascii="Times New Roman" w:hAnsi="Times New Roman" w:cs="Times New Roman"/>
          <w:b/>
          <w:sz w:val="24"/>
          <w:szCs w:val="24"/>
        </w:rPr>
        <w:t>-en-Provence, ch. 1-4,</w:t>
      </w:r>
    </w:p>
    <w:p w:rsidR="00B74977" w:rsidRPr="00B74977" w:rsidRDefault="00B74977" w:rsidP="00B7497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>ARRÊT AU FOND</w:t>
      </w:r>
    </w:p>
    <w:p w:rsidR="00B74977" w:rsidRPr="00B74977" w:rsidRDefault="00B74977" w:rsidP="00B7497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>DU 14 FÉVRIER 2019</w:t>
      </w:r>
    </w:p>
    <w:p w:rsidR="00B74977" w:rsidRPr="00B74977" w:rsidRDefault="00B74977" w:rsidP="00B7497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>N° 2019/048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1219A0" w:rsidP="001219A0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Société LE METROPOLE </w:t>
      </w:r>
      <w:r w:rsidR="00B7497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SA </w:t>
      </w:r>
      <w:hyperlink r:id="rId6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</w:p>
    <w:p w:rsid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Décision déférée à la Cour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Jugement du Tribunal de Grande Instance de NICE en date du 14 Décembre 2015 enregistré au répertoire général sous le n° 13/06723.</w:t>
      </w:r>
    </w:p>
    <w:p w:rsid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>APPELANTE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Syndicat des copropriétaires de l’</w:t>
      </w:r>
      <w:hyperlink r:id="rId7" w:history="1">
        <w:r w:rsidRPr="00B74977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LE METROPOLE 8 Avenue Victor Hugo – 06000 NICE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représenté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par son </w:t>
      </w:r>
      <w:hyperlink r:id="rId8" w:history="1">
        <w:r w:rsidRPr="00B74977">
          <w:rPr>
            <w:rFonts w:ascii="Times New Roman" w:hAnsi="Times New Roman" w:cs="Times New Roman"/>
            <w:sz w:val="24"/>
            <w:szCs w:val="24"/>
          </w:rPr>
          <w:t>syndic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en exercice, la SAS CABINET TABONI, lui-même poursuites et diligences de son représentant légal en exercice domicilié en cette qualité au </w:t>
      </w:r>
      <w:hyperlink r:id="rId9" w:history="1">
        <w:r w:rsidRPr="00B74977">
          <w:rPr>
            <w:rFonts w:ascii="Times New Roman" w:hAnsi="Times New Roman" w:cs="Times New Roman"/>
            <w:sz w:val="24"/>
            <w:szCs w:val="24"/>
          </w:rPr>
          <w:t>siège social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représentée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par Me </w:t>
      </w:r>
      <w:hyperlink r:id="rId10" w:history="1">
        <w:r w:rsidRPr="00B74977">
          <w:rPr>
            <w:rFonts w:ascii="Times New Roman" w:hAnsi="Times New Roman" w:cs="Times New Roman"/>
            <w:sz w:val="24"/>
            <w:szCs w:val="24"/>
          </w:rPr>
          <w:t>Maud DAVAL-GUEDJ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1" w:history="1">
        <w:r w:rsidRPr="00B74977">
          <w:rPr>
            <w:rFonts w:ascii="Times New Roman" w:hAnsi="Times New Roman" w:cs="Times New Roman"/>
            <w:sz w:val="24"/>
            <w:szCs w:val="24"/>
          </w:rPr>
          <w:t>SCP COHEN GUEDJ MONTERO DAVAL GUEDJ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avocate au </w:t>
      </w:r>
      <w:hyperlink r:id="rId12" w:history="1">
        <w:r w:rsidRPr="00B74977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d’AIX-EN-PROVENCE,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plaidant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par Me </w:t>
      </w:r>
      <w:hyperlink r:id="rId13" w:history="1">
        <w:r w:rsidRPr="00B74977">
          <w:rPr>
            <w:rFonts w:ascii="Times New Roman" w:hAnsi="Times New Roman" w:cs="Times New Roman"/>
            <w:sz w:val="24"/>
            <w:szCs w:val="24"/>
          </w:rPr>
          <w:t>Marcel BENHAMOU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avocat au </w:t>
      </w:r>
      <w:hyperlink r:id="rId14" w:history="1">
        <w:r w:rsidRPr="00B74977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NICE</w:t>
      </w:r>
    </w:p>
    <w:p w:rsid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>INTIMEE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74977">
          <w:rPr>
            <w:rFonts w:ascii="Times New Roman" w:hAnsi="Times New Roman" w:cs="Times New Roman"/>
            <w:sz w:val="24"/>
            <w:szCs w:val="24"/>
          </w:rPr>
          <w:t>SA ENEDIS anciennement dénommée E.R.D.F.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 prise en la personne de son représentant légal en exercice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B74977">
          <w:rPr>
            <w:rFonts w:ascii="Times New Roman" w:hAnsi="Times New Roman" w:cs="Times New Roman"/>
            <w:sz w:val="24"/>
            <w:szCs w:val="24"/>
          </w:rPr>
          <w:t>siège</w:t>
        </w:r>
        <w:proofErr w:type="gramEnd"/>
        <w:r w:rsidRPr="00B74977">
          <w:rPr>
            <w:rFonts w:ascii="Times New Roman" w:hAnsi="Times New Roman" w:cs="Times New Roman"/>
            <w:sz w:val="24"/>
            <w:szCs w:val="24"/>
          </w:rPr>
          <w:t xml:space="preserve"> social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34, Place des Corolles – 102 Terrasse Boieldieu – 92400 COURBEVOIE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représentée</w:t>
      </w:r>
      <w:bookmarkStart w:id="0" w:name="_GoBack"/>
      <w:bookmarkEnd w:id="0"/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et plaidant par Me </w:t>
      </w:r>
      <w:hyperlink r:id="rId17" w:history="1">
        <w:r w:rsidRPr="00B74977">
          <w:rPr>
            <w:rFonts w:ascii="Times New Roman" w:hAnsi="Times New Roman" w:cs="Times New Roman"/>
            <w:sz w:val="24"/>
            <w:szCs w:val="24"/>
          </w:rPr>
          <w:t>Sophie SPANO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SELARL BRESSON J. &amp; </w:t>
      </w:r>
      <w:hyperlink r:id="rId18" w:history="1">
        <w:r w:rsidRPr="00B74977">
          <w:rPr>
            <w:rFonts w:ascii="Times New Roman" w:hAnsi="Times New Roman" w:cs="Times New Roman"/>
            <w:sz w:val="24"/>
            <w:szCs w:val="24"/>
          </w:rPr>
          <w:t>SPANO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S., avocate au </w:t>
      </w:r>
      <w:hyperlink r:id="rId19" w:history="1">
        <w:r w:rsidRPr="00B74977">
          <w:rPr>
            <w:rFonts w:ascii="Times New Roman" w:hAnsi="Times New Roman" w:cs="Times New Roman"/>
            <w:sz w:val="24"/>
            <w:szCs w:val="24"/>
          </w:rPr>
          <w:t>barreau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NICE</w:t>
      </w:r>
    </w:p>
    <w:p w:rsid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>COMPOSITION DE LA COUR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L’affaire a été débattue le 27 Novembre 2018 en </w:t>
      </w:r>
      <w:hyperlink r:id="rId20" w:history="1">
        <w:r w:rsidRPr="00B74977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publique. Conformément à l’article </w:t>
      </w:r>
      <w:hyperlink r:id="rId21" w:history="1">
        <w:r w:rsidRPr="00B74977">
          <w:rPr>
            <w:rFonts w:ascii="Times New Roman" w:hAnsi="Times New Roman" w:cs="Times New Roman"/>
            <w:sz w:val="24"/>
            <w:szCs w:val="24"/>
          </w:rPr>
          <w:t>785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2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3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 Monsieur Jean-François BANCAL, Président, a fait un rapport oral de l’affaire à l’</w:t>
      </w:r>
      <w:hyperlink r:id="rId24" w:history="1">
        <w:r w:rsidRPr="00B74977">
          <w:rPr>
            <w:rFonts w:ascii="Times New Roman" w:hAnsi="Times New Roman" w:cs="Times New Roman"/>
            <w:sz w:val="24"/>
            <w:szCs w:val="24"/>
          </w:rPr>
          <w:t>audience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avant les plaidoiries.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La Cour était composée de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M. Jean-François BANCAL, Président (rédacteur)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Mme Patricia TOURNIER, Conseillère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Mme Sophie LEYDIER, Conseillère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en ont </w:t>
      </w:r>
      <w:hyperlink r:id="rId25" w:history="1">
        <w:r w:rsidRPr="00B74977">
          <w:rPr>
            <w:rFonts w:ascii="Times New Roman" w:hAnsi="Times New Roman" w:cs="Times New Roman"/>
            <w:sz w:val="24"/>
            <w:szCs w:val="24"/>
          </w:rPr>
          <w:t>délibéré</w:t>
        </w:r>
      </w:hyperlink>
      <w:r w:rsidRPr="00B74977">
        <w:rPr>
          <w:rFonts w:ascii="Times New Roman" w:hAnsi="Times New Roman" w:cs="Times New Roman"/>
          <w:sz w:val="24"/>
          <w:szCs w:val="24"/>
        </w:rPr>
        <w:t>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Greffier lors des </w:t>
      </w:r>
      <w:hyperlink r:id="rId26" w:history="1">
        <w:r w:rsidRPr="00B74977">
          <w:rPr>
            <w:rFonts w:ascii="Times New Roman" w:hAnsi="Times New Roman" w:cs="Times New Roman"/>
            <w:sz w:val="24"/>
            <w:szCs w:val="24"/>
          </w:rPr>
          <w:t>débats</w:t>
        </w:r>
      </w:hyperlink>
      <w:r w:rsidRPr="00B74977">
        <w:rPr>
          <w:rFonts w:ascii="Times New Roman" w:hAnsi="Times New Roman" w:cs="Times New Roman"/>
          <w:sz w:val="24"/>
          <w:szCs w:val="24"/>
        </w:rPr>
        <w:t> : Mme X Y.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Les parties ont été avisées que le prononcé de la décision aurait lieu par mise à disposition au greffe le 14 Février 2019.</w:t>
      </w:r>
    </w:p>
    <w:p w:rsid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>ARRÊT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Contradictoire,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Prononcé par mise à disposition au greffe le 14 Février 2019,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Signé par M. Jean-François BANCAL, Président et Mme Agnès SOULIER, </w:t>
      </w:r>
      <w:hyperlink r:id="rId27" w:history="1">
        <w:r w:rsidRPr="00B74977">
          <w:rPr>
            <w:rFonts w:ascii="Times New Roman" w:hAnsi="Times New Roman" w:cs="Times New Roman"/>
            <w:sz w:val="24"/>
            <w:szCs w:val="24"/>
          </w:rPr>
          <w:t>greffier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auquel la minute de la décision a été remise par le </w:t>
      </w:r>
      <w:hyperlink r:id="rId28" w:history="1">
        <w:r w:rsidRPr="00B74977">
          <w:rPr>
            <w:rFonts w:ascii="Times New Roman" w:hAnsi="Times New Roman" w:cs="Times New Roman"/>
            <w:sz w:val="24"/>
            <w:szCs w:val="24"/>
          </w:rPr>
          <w:t>magistrat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signataire.</w:t>
      </w:r>
    </w:p>
    <w:p w:rsid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77">
        <w:rPr>
          <w:rFonts w:ascii="Times New Roman" w:hAnsi="Times New Roman" w:cs="Times New Roman"/>
          <w:b/>
          <w:sz w:val="24"/>
          <w:szCs w:val="24"/>
        </w:rPr>
        <w:t xml:space="preserve">Exposé du </w:t>
      </w:r>
      <w:hyperlink r:id="rId29" w:history="1">
        <w:r w:rsidRPr="00B74977">
          <w:rPr>
            <w:rFonts w:ascii="Times New Roman" w:hAnsi="Times New Roman" w:cs="Times New Roman"/>
            <w:b/>
            <w:sz w:val="24"/>
            <w:szCs w:val="24"/>
          </w:rPr>
          <w:t>litige</w:t>
        </w:r>
      </w:hyperlink>
      <w:r w:rsidRPr="00B74977">
        <w:rPr>
          <w:rFonts w:ascii="Times New Roman" w:hAnsi="Times New Roman" w:cs="Times New Roman"/>
          <w:b/>
          <w:sz w:val="24"/>
          <w:szCs w:val="24"/>
        </w:rPr>
        <w:t>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lastRenderedPageBreak/>
        <w:t xml:space="preserve">Suite à </w:t>
      </w:r>
      <w:hyperlink r:id="rId30" w:history="1">
        <w:r w:rsidRPr="00B74977">
          <w:rPr>
            <w:rFonts w:ascii="Times New Roman" w:hAnsi="Times New Roman" w:cs="Times New Roman"/>
            <w:sz w:val="24"/>
            <w:szCs w:val="24"/>
          </w:rPr>
          <w:t>observations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société E.R.D.F., actuellement S.A. </w:t>
      </w:r>
      <w:hyperlink r:id="rId31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le </w:t>
      </w:r>
      <w:hyperlink r:id="rId32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de l’</w:t>
      </w:r>
      <w:hyperlink r:id="rId33" w:history="1">
        <w:r w:rsidRPr="00B74977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LE METROPOLE 8 […] à Nice a fait établir des </w:t>
      </w:r>
      <w:hyperlink r:id="rId34" w:history="1">
        <w:r w:rsidRPr="00B74977">
          <w:rPr>
            <w:rFonts w:ascii="Times New Roman" w:hAnsi="Times New Roman" w:cs="Times New Roman"/>
            <w:sz w:val="24"/>
            <w:szCs w:val="24"/>
          </w:rPr>
          <w:t>devis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rénovation et de remise aux normes des colonnes montantes d’alimentation en courant électrique de cet </w:t>
      </w:r>
      <w:hyperlink r:id="rId35" w:history="1">
        <w:r w:rsidRPr="00B74977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s’élevant, selon </w:t>
      </w:r>
      <w:hyperlink r:id="rId36" w:history="1">
        <w:r w:rsidRPr="00B74977">
          <w:rPr>
            <w:rFonts w:ascii="Times New Roman" w:hAnsi="Times New Roman" w:cs="Times New Roman"/>
            <w:sz w:val="24"/>
            <w:szCs w:val="24"/>
          </w:rPr>
          <w:t>devis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11.5.2012 et 27.11.2012, à un </w:t>
      </w:r>
      <w:proofErr w:type="gramStart"/>
      <w:r w:rsidRPr="00B74977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de 71469,98€ T.T.C.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Il a estimé que la société ERDF devait faire procéder à ces travaux à ses frais.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Par acte du 10.12.2013, il a fait assigner ERDF devant le tribunal de grande </w:t>
      </w:r>
      <w:hyperlink r:id="rId37" w:history="1">
        <w:r w:rsidRPr="00B74977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Nice.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Il a demandé à cette juridiction de condamner cette société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— à procéder à ses frais exclusifs à l’exécution des travaux tels que définis sur les </w:t>
      </w:r>
      <w:hyperlink r:id="rId38" w:history="1">
        <w:r w:rsidRPr="00B74977">
          <w:rPr>
            <w:rFonts w:ascii="Times New Roman" w:hAnsi="Times New Roman" w:cs="Times New Roman"/>
            <w:sz w:val="24"/>
            <w:szCs w:val="24"/>
          </w:rPr>
          <w:t>devis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société AITEC EVOLUTION sur les colonnes montantes de l’</w:t>
      </w:r>
      <w:hyperlink r:id="rId39" w:history="1">
        <w:r w:rsidRPr="00B74977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sous </w:t>
      </w:r>
      <w:hyperlink r:id="rId40" w:history="1">
        <w:r w:rsidRPr="00B74977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1500€ par jour de retard à compter de la </w:t>
      </w:r>
      <w:hyperlink r:id="rId41" w:history="1">
        <w:r w:rsidRPr="00B74977">
          <w:rPr>
            <w:rFonts w:ascii="Times New Roman" w:hAnsi="Times New Roman" w:cs="Times New Roman"/>
            <w:sz w:val="24"/>
            <w:szCs w:val="24"/>
          </w:rPr>
          <w:t>signification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du jugement,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— à lui payer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** 20000€ de dommages et intérêts pour résistance abusive,</w:t>
      </w:r>
    </w:p>
    <w:p w:rsidR="001219A0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** 5000€ au </w:t>
      </w:r>
      <w:hyperlink r:id="rId42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43" w:history="1">
        <w:r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44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45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="001219A0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— avec </w:t>
      </w:r>
      <w:hyperlink r:id="rId46" w:history="1">
        <w:r w:rsidRPr="00B74977">
          <w:rPr>
            <w:rFonts w:ascii="Times New Roman" w:hAnsi="Times New Roman" w:cs="Times New Roman"/>
            <w:sz w:val="24"/>
            <w:szCs w:val="24"/>
          </w:rPr>
          <w:t>exécution provisoire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Par jugement du 14.12.2015, le tribunal de grande </w:t>
      </w:r>
      <w:hyperlink r:id="rId47" w:history="1">
        <w:r w:rsidRPr="00B74977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Nice a :</w:t>
      </w:r>
    </w:p>
    <w:p w:rsidR="00B74977" w:rsidRPr="00B74977" w:rsidRDefault="001219A0" w:rsidP="001219A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débouté le </w:t>
      </w:r>
      <w:hyperlink r:id="rId48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des propriétaires le Métropole de ses demandes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** en exécution de travaux formulée à l’encontre de la S.A. ÉLECTRICITÉ RÉSEAU DISTRIBUTION FRANCE,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** de prise en </w:t>
      </w:r>
      <w:hyperlink r:id="rId49" w:history="1">
        <w:r w:rsidRPr="00B74977">
          <w:rPr>
            <w:rFonts w:ascii="Times New Roman" w:hAnsi="Times New Roman" w:cs="Times New Roman"/>
            <w:sz w:val="24"/>
            <w:szCs w:val="24"/>
          </w:rPr>
          <w:t>charge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par moitié des travaux par la S.A. ÉLECTRICITÉ RÉSEAU DISTRIBUTION FRANCE,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** de dommages et intérêts pour résistance abusive,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** d’indemnité au </w:t>
      </w:r>
      <w:hyperlink r:id="rId50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51" w:history="1">
        <w:r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52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53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1219A0" w:rsidP="001219A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condamné le </w:t>
      </w:r>
      <w:hyperlink r:id="rId54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à payer à la S.A. ÉLECTRICITÉ RÉSEAU DISTRIBUTION FRANCE la somme de 1500€ au </w:t>
      </w:r>
      <w:hyperlink r:id="rId55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56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57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58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condamné le </w:t>
      </w:r>
      <w:hyperlink r:id="rId59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aux </w:t>
      </w:r>
      <w:hyperlink r:id="rId60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dit n’y avoir lieu à </w:t>
      </w:r>
      <w:hyperlink r:id="rId61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exécution provisoire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>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Le 27.6.2016, le </w:t>
      </w:r>
      <w:hyperlink r:id="rId62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de l’</w:t>
      </w:r>
      <w:hyperlink r:id="rId63" w:history="1">
        <w:r w:rsidRPr="00B74977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[…] </w:t>
      </w:r>
      <w:r w:rsidR="001219A0">
        <w:rPr>
          <w:rFonts w:ascii="Times New Roman" w:hAnsi="Times New Roman" w:cs="Times New Roman"/>
          <w:sz w:val="24"/>
          <w:szCs w:val="24"/>
        </w:rPr>
        <w:t xml:space="preserve">interjetait </w:t>
      </w:r>
      <w:hyperlink r:id="rId64" w:history="1">
        <w:r w:rsidRPr="00B74977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B74977">
        <w:rPr>
          <w:rFonts w:ascii="Times New Roman" w:hAnsi="Times New Roman" w:cs="Times New Roman"/>
          <w:sz w:val="24"/>
          <w:szCs w:val="24"/>
        </w:rPr>
        <w:t>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Par </w:t>
      </w:r>
      <w:hyperlink r:id="rId65" w:history="1">
        <w:r w:rsidRPr="00B74977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avec bordereau de communication de </w:t>
      </w:r>
      <w:hyperlink r:id="rId66" w:history="1">
        <w:r w:rsidRPr="00B74977">
          <w:rPr>
            <w:rFonts w:ascii="Times New Roman" w:hAnsi="Times New Roman" w:cs="Times New Roman"/>
            <w:sz w:val="24"/>
            <w:szCs w:val="24"/>
          </w:rPr>
          <w:t>pièces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notifiées par le R.P.V.A. le 23.10.2018, le </w:t>
      </w:r>
      <w:hyperlink r:id="rId67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de l’</w:t>
      </w:r>
      <w:hyperlink r:id="rId68" w:history="1">
        <w:r w:rsidRPr="00B74977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LE METROPOLE 8 […] à Nice demande à la cour de :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>réformer le jugement déféré en toutes ses dispositions,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« dire et juger qu’il existe une </w:t>
      </w:r>
      <w:hyperlink r:id="rId69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d’appartenance des colonnes montantes à la société </w:t>
      </w:r>
      <w:hyperlink r:id="rId70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conséquence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condamner la société </w:t>
      </w:r>
      <w:hyperlink r:id="rId71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à procéder à ses frais exclusifs à l’exécution des travaux tels que définis par les </w:t>
      </w:r>
      <w:hyperlink r:id="rId72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devis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la société AITEC EVOLUTION sur les colonnes montantes de l’</w:t>
      </w:r>
      <w:hyperlink r:id="rId73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et ce, sous </w:t>
      </w:r>
      <w:hyperlink r:id="rId74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1500 € par jour de retard à compter de la </w:t>
      </w:r>
      <w:hyperlink r:id="rId75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signification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du présent jugement,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subsidiairement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dire et juger que les travaux tels que définis par les </w:t>
      </w:r>
      <w:hyperlink r:id="rId76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devis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la société AITEC EVOLUTION sur les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colonnes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montantes de l’</w:t>
      </w:r>
      <w:hyperlink r:id="rId77" w:history="1">
        <w:r w:rsidRPr="00B74977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seront pris en </w:t>
      </w:r>
      <w:hyperlink r:id="rId78" w:history="1">
        <w:r w:rsidRPr="00B74977">
          <w:rPr>
            <w:rFonts w:ascii="Times New Roman" w:hAnsi="Times New Roman" w:cs="Times New Roman"/>
            <w:sz w:val="24"/>
            <w:szCs w:val="24"/>
          </w:rPr>
          <w:t>charge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à hauteur de 50 % par la société </w:t>
      </w:r>
      <w:hyperlink r:id="rId79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condamner la société </w:t>
      </w:r>
      <w:hyperlink r:id="rId80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à verser au </w:t>
      </w:r>
      <w:hyperlink r:id="rId81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la somme de 20'000 € à </w:t>
      </w:r>
      <w:hyperlink r:id="rId82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83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dommages-intérêts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pour résistance abusive</w:t>
      </w:r>
    </w:p>
    <w:p w:rsidR="00B74977" w:rsidRPr="00B74977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4977" w:rsidRPr="00B74977">
        <w:rPr>
          <w:rFonts w:ascii="Times New Roman" w:hAnsi="Times New Roman" w:cs="Times New Roman"/>
          <w:sz w:val="24"/>
          <w:szCs w:val="24"/>
        </w:rPr>
        <w:t xml:space="preserve">condamner la société </w:t>
      </w:r>
      <w:hyperlink r:id="rId84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à verser au </w:t>
      </w:r>
      <w:hyperlink r:id="rId85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la somme de 5000 € au </w:t>
      </w:r>
      <w:hyperlink r:id="rId86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87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88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89" w:history="1">
        <w:r w:rsidR="00B74977"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="00B74977" w:rsidRPr="00B74977">
        <w:rPr>
          <w:rFonts w:ascii="Times New Roman" w:hAnsi="Times New Roman" w:cs="Times New Roman"/>
          <w:sz w:val="24"/>
          <w:szCs w:val="24"/>
        </w:rPr>
        <w:t> ».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Par </w:t>
      </w:r>
      <w:hyperlink r:id="rId90" w:history="1">
        <w:r w:rsidRPr="00B74977">
          <w:rPr>
            <w:rFonts w:ascii="Times New Roman" w:hAnsi="Times New Roman" w:cs="Times New Roman"/>
            <w:sz w:val="24"/>
            <w:szCs w:val="24"/>
          </w:rPr>
          <w:t>conclusions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avec bordereau de communication de </w:t>
      </w:r>
      <w:hyperlink r:id="rId91" w:history="1">
        <w:r w:rsidRPr="00B74977">
          <w:rPr>
            <w:rFonts w:ascii="Times New Roman" w:hAnsi="Times New Roman" w:cs="Times New Roman"/>
            <w:sz w:val="24"/>
            <w:szCs w:val="24"/>
          </w:rPr>
          <w:t>pièces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notifiées par le R.P.V.A. le 6.11.2018, la S.A. </w:t>
      </w:r>
      <w:hyperlink r:id="rId92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demande à la cour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B74977">
          <w:rPr>
            <w:rFonts w:ascii="Times New Roman" w:hAnsi="Times New Roman" w:cs="Times New Roman"/>
            <w:sz w:val="24"/>
            <w:szCs w:val="24"/>
          </w:rPr>
          <w:t>principal</w:t>
        </w:r>
      </w:hyperlink>
      <w:r w:rsidRPr="00B74977">
        <w:rPr>
          <w:rFonts w:ascii="Times New Roman" w:hAnsi="Times New Roman" w:cs="Times New Roman"/>
          <w:sz w:val="24"/>
          <w:szCs w:val="24"/>
        </w:rPr>
        <w:t>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confirmer le jugement déféré en toutes ses dispositions,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de constater que le </w:t>
      </w:r>
      <w:hyperlink r:id="rId95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ne rapporte pas la </w:t>
      </w:r>
      <w:hyperlink r:id="rId96" w:history="1">
        <w:r w:rsidRPr="00B74977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97" w:history="1">
        <w:r w:rsidRPr="00B74977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société </w:t>
      </w:r>
      <w:hyperlink r:id="rId98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sur la colonne montante d’énergie électrique de la </w:t>
      </w:r>
      <w:hyperlink r:id="rId99" w:history="1">
        <w:r w:rsidRPr="00B74977">
          <w:rPr>
            <w:rFonts w:ascii="Times New Roman" w:hAnsi="Times New Roman" w:cs="Times New Roman"/>
            <w:sz w:val="24"/>
            <w:szCs w:val="24"/>
          </w:rPr>
          <w:t>copropriété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ni la </w:t>
      </w:r>
      <w:hyperlink r:id="rId100" w:history="1">
        <w:r w:rsidRPr="00B74977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</w:t>
      </w:r>
      <w:hyperlink r:id="rId101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droits qu’il détient sur ladite colonne montante au profit de </w:t>
      </w:r>
      <w:hyperlink r:id="rId102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constater que l’</w:t>
      </w:r>
      <w:hyperlink r:id="rId103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formulé en cours de procédure relève d’une exécution de mauvaise foi de la convention liant les parties,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conséquence,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 w:rsidRPr="00B74977">
          <w:rPr>
            <w:rFonts w:ascii="Times New Roman" w:hAnsi="Times New Roman" w:cs="Times New Roman"/>
            <w:sz w:val="24"/>
            <w:szCs w:val="24"/>
          </w:rPr>
          <w:t>débouter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le </w:t>
      </w:r>
      <w:hyperlink r:id="rId105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de l’ensemble de ses demandes, dont celle présentée au </w:t>
      </w:r>
      <w:hyperlink r:id="rId106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d’une prétendue résistance abusive,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ajoutant,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de condamner le </w:t>
      </w:r>
      <w:hyperlink r:id="rId107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à lui payer la somme de 5000€ au </w:t>
      </w:r>
      <w:hyperlink r:id="rId108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109" w:history="1">
        <w:r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110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11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en </w:t>
      </w:r>
      <w:hyperlink r:id="rId112" w:history="1">
        <w:r w:rsidRPr="00B74977">
          <w:rPr>
            <w:rFonts w:ascii="Times New Roman" w:hAnsi="Times New Roman" w:cs="Times New Roman"/>
            <w:sz w:val="24"/>
            <w:szCs w:val="24"/>
          </w:rPr>
          <w:t>cause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</w:t>
      </w:r>
      <w:hyperlink r:id="rId113" w:history="1">
        <w:r w:rsidRPr="00B74977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Pr="00B74977">
          <w:rPr>
            <w:rFonts w:ascii="Times New Roman" w:hAnsi="Times New Roman" w:cs="Times New Roman"/>
            <w:sz w:val="24"/>
            <w:szCs w:val="24"/>
          </w:rPr>
          <w:t>subsidiaire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le jugement était réformé,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Vu le </w:t>
      </w:r>
      <w:hyperlink r:id="rId116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l’énergie, la société </w:t>
      </w:r>
      <w:hyperlink r:id="rId117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ayant seule le choix des travaux à réaliser sur les ouvrages dépendant de sa </w:t>
      </w:r>
      <w:hyperlink r:id="rId118" w:history="1">
        <w:r w:rsidRPr="00B74977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 w:rsidRPr="00B74977">
          <w:rPr>
            <w:rFonts w:ascii="Times New Roman" w:hAnsi="Times New Roman" w:cs="Times New Roman"/>
            <w:sz w:val="24"/>
            <w:szCs w:val="24"/>
          </w:rPr>
          <w:t>débouter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le </w:t>
      </w:r>
      <w:hyperlink r:id="rId120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de sa demande de condamnation sous </w:t>
      </w:r>
      <w:hyperlink r:id="rId121" w:history="1">
        <w:r w:rsidRPr="00B74977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à réaliser les travaux visés au </w:t>
      </w:r>
      <w:hyperlink r:id="rId122" w:history="1">
        <w:r w:rsidRPr="00B74977">
          <w:rPr>
            <w:rFonts w:ascii="Times New Roman" w:hAnsi="Times New Roman" w:cs="Times New Roman"/>
            <w:sz w:val="24"/>
            <w:szCs w:val="24"/>
          </w:rPr>
          <w:t>devis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société AITEC EVOLUTION,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tout </w:t>
      </w:r>
      <w:hyperlink r:id="rId123" w:history="1">
        <w:r w:rsidRPr="00B74977">
          <w:rPr>
            <w:rFonts w:ascii="Times New Roman" w:hAnsi="Times New Roman" w:cs="Times New Roman"/>
            <w:sz w:val="24"/>
            <w:szCs w:val="24"/>
          </w:rPr>
          <w:t>état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24" w:history="1">
        <w:r w:rsidRPr="00B74977">
          <w:rPr>
            <w:rFonts w:ascii="Times New Roman" w:hAnsi="Times New Roman" w:cs="Times New Roman"/>
            <w:sz w:val="24"/>
            <w:szCs w:val="24"/>
          </w:rPr>
          <w:t>cause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74977">
        <w:rPr>
          <w:rFonts w:ascii="Times New Roman" w:hAnsi="Times New Roman" w:cs="Times New Roman"/>
          <w:sz w:val="24"/>
          <w:szCs w:val="24"/>
        </w:rPr>
        <w:t xml:space="preserve"> condamner le </w:t>
      </w:r>
      <w:hyperlink r:id="rId125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 aux entiers </w:t>
      </w:r>
      <w:hyperlink r:id="rId126" w:history="1">
        <w:r w:rsidRPr="00B74977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>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L’</w:t>
      </w:r>
      <w:hyperlink r:id="rId127" w:history="1">
        <w:r w:rsidRPr="00B74977">
          <w:rPr>
            <w:rFonts w:ascii="Times New Roman" w:hAnsi="Times New Roman" w:cs="Times New Roman"/>
            <w:sz w:val="24"/>
            <w:szCs w:val="24"/>
          </w:rPr>
          <w:t>ordonnance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28" w:history="1">
        <w:r w:rsidRPr="00B74977">
          <w:rPr>
            <w:rFonts w:ascii="Times New Roman" w:hAnsi="Times New Roman" w:cs="Times New Roman"/>
            <w:sz w:val="24"/>
            <w:szCs w:val="24"/>
          </w:rPr>
          <w:t>clôture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 été rendue le 13.11.2018.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1219A0" w:rsidRDefault="00B74977" w:rsidP="00B74977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A0">
        <w:rPr>
          <w:rFonts w:ascii="Times New Roman" w:hAnsi="Times New Roman" w:cs="Times New Roman"/>
          <w:b/>
          <w:sz w:val="24"/>
          <w:szCs w:val="24"/>
        </w:rPr>
        <w:t>MOTIFS DE LA DÉCISION :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1219A0" w:rsidRDefault="00B74977" w:rsidP="00B74977">
      <w:pPr>
        <w:pStyle w:val="Sansinterlign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9A0">
        <w:rPr>
          <w:rFonts w:ascii="Times New Roman" w:hAnsi="Times New Roman" w:cs="Times New Roman"/>
          <w:b/>
          <w:i/>
          <w:sz w:val="24"/>
          <w:szCs w:val="24"/>
        </w:rPr>
        <w:t xml:space="preserve">Sur la condamnation de la S.A </w:t>
      </w:r>
      <w:hyperlink r:id="rId129" w:history="1">
        <w:r w:rsidRPr="001219A0">
          <w:rPr>
            <w:rFonts w:ascii="Times New Roman" w:hAnsi="Times New Roman" w:cs="Times New Roman"/>
            <w:b/>
            <w:i/>
            <w:sz w:val="24"/>
            <w:szCs w:val="24"/>
          </w:rPr>
          <w:t>ENEDIS</w:t>
        </w:r>
      </w:hyperlink>
      <w:r w:rsidRPr="001219A0">
        <w:rPr>
          <w:rFonts w:ascii="Times New Roman" w:hAnsi="Times New Roman" w:cs="Times New Roman"/>
          <w:b/>
          <w:i/>
          <w:sz w:val="24"/>
          <w:szCs w:val="24"/>
        </w:rPr>
        <w:t xml:space="preserve"> à faire procéder à des travaux sur les colonnes montantes :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La </w:t>
      </w:r>
      <w:hyperlink r:id="rId130" w:history="1">
        <w:r w:rsidRPr="00B74977">
          <w:rPr>
            <w:rFonts w:ascii="Times New Roman" w:hAnsi="Times New Roman" w:cs="Times New Roman"/>
            <w:sz w:val="24"/>
            <w:szCs w:val="24"/>
          </w:rPr>
          <w:t>loi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n° 46-628 du 8.4.1946 dite de nationalisation et son </w:t>
      </w:r>
      <w:hyperlink r:id="rId131" w:history="1">
        <w:r w:rsidRPr="00B74977">
          <w:rPr>
            <w:rFonts w:ascii="Times New Roman" w:hAnsi="Times New Roman" w:cs="Times New Roman"/>
            <w:sz w:val="24"/>
            <w:szCs w:val="24"/>
          </w:rPr>
          <w:t>décret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d’application n°46-2503 du 8.11.1946 ont édicté le principe de l’incorporation des colonnes montantes au réseau de </w:t>
      </w:r>
      <w:hyperlink r:id="rId132" w:history="1">
        <w:r w:rsidRPr="00B74977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="001219A0">
        <w:rPr>
          <w:rFonts w:ascii="Times New Roman" w:hAnsi="Times New Roman" w:cs="Times New Roman"/>
          <w:sz w:val="24"/>
          <w:szCs w:val="24"/>
        </w:rPr>
        <w:t xml:space="preserve"> </w:t>
      </w:r>
      <w:r w:rsidRPr="00B74977">
        <w:rPr>
          <w:rFonts w:ascii="Times New Roman" w:hAnsi="Times New Roman" w:cs="Times New Roman"/>
          <w:sz w:val="24"/>
          <w:szCs w:val="24"/>
        </w:rPr>
        <w:t xml:space="preserve">publique, sauf à ce que le propriétaire souhaite expressément conserver la </w:t>
      </w:r>
      <w:hyperlink r:id="rId133" w:history="1">
        <w:r w:rsidRPr="00B74977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ces colonnes.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Ces dispositions ont donc fait naître au bénéfice des propriétaires une </w:t>
      </w:r>
      <w:hyperlink r:id="rId134" w:history="1">
        <w:r w:rsidRPr="00B74977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d’incorporation des colonnes montantes au réseau public, la </w:t>
      </w:r>
      <w:hyperlink r:id="rId135" w:history="1">
        <w:r w:rsidRPr="00B74977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contraire devant être rapportée par tous moyens justifiant d’un refus express de </w:t>
      </w:r>
      <w:hyperlink r:id="rId136" w:history="1">
        <w:r w:rsidRPr="00B74977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au bénéfice du gestionnaire d’électricité.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Le 10 janvier 1995, la ville de Nice et la société Électricité de France ont conclu une « Convention de </w:t>
      </w:r>
      <w:hyperlink r:id="rId137" w:history="1">
        <w:r w:rsidRPr="00B74977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pour le </w:t>
      </w:r>
      <w:hyperlink r:id="rId138" w:history="1">
        <w:r w:rsidRPr="00B74977">
          <w:rPr>
            <w:rFonts w:ascii="Times New Roman" w:hAnsi="Times New Roman" w:cs="Times New Roman"/>
            <w:sz w:val="24"/>
            <w:szCs w:val="24"/>
          </w:rPr>
          <w:t>service public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39" w:history="1">
        <w:r w:rsidRPr="00B74977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d’énergie électrique».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En application de l’article 19 de ladite convention, intitulé « branchements» il était notamment stipulé que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lastRenderedPageBreak/>
        <w:t xml:space="preserve">« Les branchements seront entretenus, dépannés et renouvelés par le </w:t>
      </w:r>
      <w:hyperlink r:id="rId140" w:history="1">
        <w:r w:rsidRPr="00B74977">
          <w:rPr>
            <w:rFonts w:ascii="Times New Roman" w:hAnsi="Times New Roman" w:cs="Times New Roman"/>
            <w:sz w:val="24"/>
            <w:szCs w:val="24"/>
          </w:rPr>
          <w:t>concessionnaire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et à ses frais.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La </w:t>
      </w:r>
      <w:hyperlink r:id="rId141" w:history="1">
        <w:r w:rsidRPr="00B74977">
          <w:rPr>
            <w:rFonts w:ascii="Times New Roman" w:hAnsi="Times New Roman" w:cs="Times New Roman"/>
            <w:sz w:val="24"/>
            <w:szCs w:val="24"/>
          </w:rPr>
          <w:t>partie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branchements antérieurement dénommés branchements intérieurs, et notamment les colonnes montantes déjà existantes, qui appartient au(x) propriétaire(s) de l’</w:t>
      </w:r>
      <w:hyperlink r:id="rId142" w:history="1">
        <w:r w:rsidRPr="00B74977">
          <w:rPr>
            <w:rFonts w:ascii="Times New Roman" w:hAnsi="Times New Roman" w:cs="Times New Roman"/>
            <w:sz w:val="24"/>
            <w:szCs w:val="24"/>
          </w:rPr>
          <w:t>immeuble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continuera à être entretenue et renouvelée par ce(s) dernier(s), à moins qu’il(s) ne fasse(nt) </w:t>
      </w:r>
      <w:hyperlink r:id="rId143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ses(leurs) droits sur lesdites canalisations au </w:t>
      </w:r>
      <w:hyperlink r:id="rId144" w:history="1">
        <w:r w:rsidRPr="00B74977">
          <w:rPr>
            <w:rFonts w:ascii="Times New Roman" w:hAnsi="Times New Roman" w:cs="Times New Roman"/>
            <w:sz w:val="24"/>
            <w:szCs w:val="24"/>
          </w:rPr>
          <w:t>concessionnaire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qui devra alors en assurer la maintenance et le renouvellement. »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Contrairement à ce qu’allègue </w:t>
      </w:r>
      <w:hyperlink r:id="rId145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cet </w:t>
      </w:r>
      <w:hyperlink r:id="rId146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n’est soumis à aucune </w:t>
      </w:r>
      <w:hyperlink r:id="rId147" w:history="1">
        <w:r w:rsidRPr="00B74977">
          <w:rPr>
            <w:rFonts w:ascii="Times New Roman" w:hAnsi="Times New Roman" w:cs="Times New Roman"/>
            <w:sz w:val="24"/>
            <w:szCs w:val="24"/>
          </w:rPr>
          <w:t>condition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48" w:history="1">
        <w:r w:rsidRPr="00B74977">
          <w:rPr>
            <w:rFonts w:ascii="Times New Roman" w:hAnsi="Times New Roman" w:cs="Times New Roman"/>
            <w:sz w:val="24"/>
            <w:szCs w:val="24"/>
          </w:rPr>
          <w:t>fond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tenant en particulier à l’</w:t>
      </w:r>
      <w:hyperlink r:id="rId149" w:history="1">
        <w:r w:rsidRPr="00B74977">
          <w:rPr>
            <w:rFonts w:ascii="Times New Roman" w:hAnsi="Times New Roman" w:cs="Times New Roman"/>
            <w:sz w:val="24"/>
            <w:szCs w:val="24"/>
          </w:rPr>
          <w:t>état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l’ouvrage.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Cette société ne peut donc subordonner la validité de l’</w:t>
      </w:r>
      <w:hyperlink r:id="rId150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ses droits par un propriétaire, à son </w:t>
      </w:r>
      <w:hyperlink r:id="rId151" w:history="1">
        <w:r w:rsidRPr="00B74977">
          <w:rPr>
            <w:rFonts w:ascii="Times New Roman" w:hAnsi="Times New Roman" w:cs="Times New Roman"/>
            <w:sz w:val="24"/>
            <w:szCs w:val="24"/>
          </w:rPr>
          <w:t>acceptation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ou à une remise en état préalable de la colonne montante.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En l’</w:t>
      </w:r>
      <w:hyperlink r:id="rId152" w:history="1">
        <w:r w:rsidRPr="00B74977">
          <w:rPr>
            <w:rFonts w:ascii="Times New Roman" w:hAnsi="Times New Roman" w:cs="Times New Roman"/>
            <w:sz w:val="24"/>
            <w:szCs w:val="24"/>
          </w:rPr>
          <w:t>espèce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 il est indiqué et non dénié que les travaux concernant la construction de l’</w:t>
      </w:r>
      <w:hyperlink r:id="rId153" w:history="1">
        <w:r w:rsidRPr="00B74977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ont débuté en 1954 et que par </w:t>
      </w:r>
      <w:hyperlink r:id="rId154" w:history="1">
        <w:r w:rsidRPr="00B74977">
          <w:rPr>
            <w:rFonts w:ascii="Times New Roman" w:hAnsi="Times New Roman" w:cs="Times New Roman"/>
            <w:sz w:val="24"/>
            <w:szCs w:val="24"/>
          </w:rPr>
          <w:t>lettre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recommandée datée du 7 août 2014, dûment reçue par ERDF, le </w:t>
      </w:r>
      <w:hyperlink r:id="rId155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le Métropole, représenté par son </w:t>
      </w:r>
      <w:hyperlink r:id="rId156" w:history="1">
        <w:r w:rsidRPr="00B74977">
          <w:rPr>
            <w:rFonts w:ascii="Times New Roman" w:hAnsi="Times New Roman" w:cs="Times New Roman"/>
            <w:sz w:val="24"/>
            <w:szCs w:val="24"/>
          </w:rPr>
          <w:t>syndic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en exercice, a confirmé l’</w:t>
      </w:r>
      <w:hyperlink r:id="rId157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ses droits sur les colonnes montantes d’alimentation en électricité dans les termes suivants : « nous vous confirmons l’</w:t>
      </w:r>
      <w:hyperlink r:id="rId158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colonnes montantes aux distributeurs que vous êtes et cela sans </w:t>
      </w:r>
      <w:hyperlink r:id="rId159" w:history="1">
        <w:r w:rsidRPr="00B74977">
          <w:rPr>
            <w:rFonts w:ascii="Times New Roman" w:hAnsi="Times New Roman" w:cs="Times New Roman"/>
            <w:sz w:val="24"/>
            <w:szCs w:val="24"/>
          </w:rPr>
          <w:t>condition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conformément aux termes des dispositions légales en vigueur ».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Et, alors que le </w:t>
      </w:r>
      <w:hyperlink r:id="rId160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avant engagement de la procédure judiciaire, estimait déjà que les travaux de rénovation et de mise aux normes des colonnes montantes ne devaient pas être mis à sa </w:t>
      </w:r>
      <w:hyperlink r:id="rId161" w:history="1">
        <w:r w:rsidRPr="00B74977">
          <w:rPr>
            <w:rFonts w:ascii="Times New Roman" w:hAnsi="Times New Roman" w:cs="Times New Roman"/>
            <w:sz w:val="24"/>
            <w:szCs w:val="24"/>
          </w:rPr>
          <w:t>charge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qu’il se prévalait donc de la </w:t>
      </w:r>
      <w:hyperlink r:id="rId162" w:history="1">
        <w:r w:rsidRPr="00B74977">
          <w:rPr>
            <w:rFonts w:ascii="Times New Roman" w:hAnsi="Times New Roman" w:cs="Times New Roman"/>
            <w:sz w:val="24"/>
            <w:szCs w:val="24"/>
          </w:rPr>
          <w:t>présomption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d’incorporation de ces colonnes montantes au réseau public, qu’</w:t>
      </w:r>
      <w:hyperlink r:id="rId163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ne rapporte pas la </w:t>
      </w:r>
      <w:hyperlink r:id="rId164" w:history="1">
        <w:r w:rsidRPr="00B74977">
          <w:rPr>
            <w:rFonts w:ascii="Times New Roman" w:hAnsi="Times New Roman" w:cs="Times New Roman"/>
            <w:sz w:val="24"/>
            <w:szCs w:val="24"/>
          </w:rPr>
          <w:t>preuve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volonté du </w:t>
      </w:r>
      <w:hyperlink r:id="rId165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conserver la </w:t>
      </w:r>
      <w:hyperlink r:id="rId166" w:history="1">
        <w:r w:rsidRPr="00B74977">
          <w:rPr>
            <w:rFonts w:ascii="Times New Roman" w:hAnsi="Times New Roman" w:cs="Times New Roman"/>
            <w:sz w:val="24"/>
            <w:szCs w:val="24"/>
          </w:rPr>
          <w:t>propriété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ces colonnes, c’est à tort que cette société estime qu’il y aurait eu 'exécution de mauvaise foi de la convention liant les parties ' en raison d’un </w:t>
      </w:r>
      <w:hyperlink r:id="rId167" w:history="1">
        <w:r w:rsidRPr="00B74977">
          <w:rPr>
            <w:rFonts w:ascii="Times New Roman" w:hAnsi="Times New Roman" w:cs="Times New Roman"/>
            <w:sz w:val="24"/>
            <w:szCs w:val="24"/>
          </w:rPr>
          <w:t>abandon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formulé en cours de procédure.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Le </w:t>
      </w:r>
      <w:hyperlink r:id="rId168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ayant donc abandonné ses droits sur les colonnes montantes, en vertu de la convention précitée du 10 janvier 1995 de </w:t>
      </w:r>
      <w:hyperlink r:id="rId169" w:history="1">
        <w:r w:rsidRPr="00B74977">
          <w:rPr>
            <w:rFonts w:ascii="Times New Roman" w:hAnsi="Times New Roman" w:cs="Times New Roman"/>
            <w:sz w:val="24"/>
            <w:szCs w:val="24"/>
          </w:rPr>
          <w:t>concession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pour le </w:t>
      </w:r>
      <w:hyperlink r:id="rId170" w:history="1">
        <w:r w:rsidRPr="00B74977">
          <w:rPr>
            <w:rFonts w:ascii="Times New Roman" w:hAnsi="Times New Roman" w:cs="Times New Roman"/>
            <w:sz w:val="24"/>
            <w:szCs w:val="24"/>
          </w:rPr>
          <w:t>service public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</w:t>
      </w:r>
      <w:hyperlink r:id="rId171" w:history="1">
        <w:r w:rsidRPr="00B74977">
          <w:rPr>
            <w:rFonts w:ascii="Times New Roman" w:hAnsi="Times New Roman" w:cs="Times New Roman"/>
            <w:sz w:val="24"/>
            <w:szCs w:val="24"/>
          </w:rPr>
          <w:t>distribution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d’énergie électrique, </w:t>
      </w:r>
      <w:hyperlink r:id="rId172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="001219A0">
        <w:rPr>
          <w:rFonts w:ascii="Times New Roman" w:hAnsi="Times New Roman" w:cs="Times New Roman"/>
          <w:sz w:val="24"/>
          <w:szCs w:val="24"/>
        </w:rPr>
        <w:t xml:space="preserve"> « </w:t>
      </w:r>
      <w:r w:rsidRPr="00B74977">
        <w:rPr>
          <w:rFonts w:ascii="Times New Roman" w:hAnsi="Times New Roman" w:cs="Times New Roman"/>
          <w:sz w:val="24"/>
          <w:szCs w:val="24"/>
        </w:rPr>
        <w:t>devra alors en assurer la m</w:t>
      </w:r>
      <w:r w:rsidR="001219A0">
        <w:rPr>
          <w:rFonts w:ascii="Times New Roman" w:hAnsi="Times New Roman" w:cs="Times New Roman"/>
          <w:sz w:val="24"/>
          <w:szCs w:val="24"/>
        </w:rPr>
        <w:t>aintenance et le renouvellement »</w:t>
      </w:r>
      <w:r w:rsidRPr="00B74977">
        <w:rPr>
          <w:rFonts w:ascii="Times New Roman" w:hAnsi="Times New Roman" w:cs="Times New Roman"/>
          <w:sz w:val="24"/>
          <w:szCs w:val="24"/>
        </w:rPr>
        <w:t xml:space="preserve">, étant précisé cependant, que compte tenu de la réglementation applicable, et donc de ses </w:t>
      </w:r>
      <w:hyperlink r:id="rId173" w:history="1">
        <w:r w:rsidRPr="00B74977">
          <w:rPr>
            <w:rFonts w:ascii="Times New Roman" w:hAnsi="Times New Roman" w:cs="Times New Roman"/>
            <w:sz w:val="24"/>
            <w:szCs w:val="24"/>
          </w:rPr>
          <w:t>obligations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174" w:history="1">
        <w:r w:rsidRPr="00B74977">
          <w:rPr>
            <w:rFonts w:ascii="Times New Roman" w:hAnsi="Times New Roman" w:cs="Times New Roman"/>
            <w:sz w:val="24"/>
            <w:szCs w:val="24"/>
          </w:rPr>
          <w:t>concessionnaire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il ne peut être fait droit à la demande d’exécution de travaux telle que formulée par le </w:t>
      </w:r>
      <w:hyperlink r:id="rId175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en application des </w:t>
      </w:r>
      <w:hyperlink r:id="rId176" w:history="1">
        <w:r w:rsidRPr="00B74977">
          <w:rPr>
            <w:rFonts w:ascii="Times New Roman" w:hAnsi="Times New Roman" w:cs="Times New Roman"/>
            <w:sz w:val="24"/>
            <w:szCs w:val="24"/>
          </w:rPr>
          <w:t>devis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produits par lui.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Compte tenu de l’ampleur des travaux à effectuer, il convient d’accorder au </w:t>
      </w:r>
      <w:hyperlink r:id="rId177" w:history="1">
        <w:r w:rsidRPr="00B74977">
          <w:rPr>
            <w:rFonts w:ascii="Times New Roman" w:hAnsi="Times New Roman" w:cs="Times New Roman"/>
            <w:sz w:val="24"/>
            <w:szCs w:val="24"/>
          </w:rPr>
          <w:t>concessionnaire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un </w:t>
      </w:r>
      <w:hyperlink r:id="rId178" w:history="1">
        <w:r w:rsidRPr="00B74977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d’un an pour y procéder, courant à compter du prononcé du présent </w:t>
      </w:r>
      <w:hyperlink r:id="rId179" w:history="1">
        <w:r w:rsidRPr="00B74977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et de dire qu’à défaut, une </w:t>
      </w:r>
      <w:hyperlink r:id="rId180" w:history="1">
        <w:r w:rsidRPr="00B74977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 w:rsidRPr="00B74977">
          <w:rPr>
            <w:rFonts w:ascii="Times New Roman" w:hAnsi="Times New Roman" w:cs="Times New Roman"/>
            <w:sz w:val="24"/>
            <w:szCs w:val="24"/>
          </w:rPr>
          <w:t>provisoire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800€ par jour de retard sera fixée pendant un </w:t>
      </w:r>
      <w:hyperlink r:id="rId182" w:history="1">
        <w:r w:rsidRPr="00B74977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4 mois.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La décision déférée doit donc ici être réformée.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Sur les dommages et intérêts pour résistance abusive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Alors que les parties s’opposaient sur l’</w:t>
      </w:r>
      <w:hyperlink r:id="rId183" w:history="1">
        <w:r w:rsidRPr="00B74977">
          <w:rPr>
            <w:rFonts w:ascii="Times New Roman" w:hAnsi="Times New Roman" w:cs="Times New Roman"/>
            <w:sz w:val="24"/>
            <w:szCs w:val="24"/>
          </w:rPr>
          <w:t>interprétation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la réglementation applicable et la portée de conventions, qu’il n’est pas contesté que des décisions de justice furent rendues dans des sens différents, le </w:t>
      </w:r>
      <w:hyperlink r:id="rId184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n’établit nullement avoir subi un </w:t>
      </w:r>
      <w:hyperlink r:id="rId185" w:history="1">
        <w:r w:rsidRPr="00B74977">
          <w:rPr>
            <w:rFonts w:ascii="Times New Roman" w:hAnsi="Times New Roman" w:cs="Times New Roman"/>
            <w:sz w:val="24"/>
            <w:szCs w:val="24"/>
          </w:rPr>
          <w:t>préjudice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spécifique en raison de l’attitude d’</w:t>
      </w:r>
      <w:hyperlink r:id="rId186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 qualifiée de résistance abusive.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La décision déférée doit donc être ici confirmée, mais pour d’autres motifs.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lastRenderedPageBreak/>
        <w:t xml:space="preserve">Sur les </w:t>
      </w:r>
      <w:hyperlink r:id="rId187" w:history="1">
        <w:r w:rsidRPr="00B74977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et l’article </w:t>
      </w:r>
      <w:hyperlink r:id="rId188" w:history="1">
        <w:r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Code de </w:t>
      </w:r>
      <w:hyperlink r:id="rId189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 :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Succombant, la S.A </w:t>
      </w:r>
      <w:hyperlink r:id="rId190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supportera les </w:t>
      </w:r>
      <w:hyperlink r:id="rId191" w:history="1">
        <w:r w:rsidRPr="00B74977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première </w:t>
      </w:r>
      <w:hyperlink r:id="rId192" w:history="1">
        <w:r w:rsidRPr="00B74977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et d’</w:t>
      </w:r>
      <w:hyperlink r:id="rId193" w:history="1">
        <w:r w:rsidRPr="00B74977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B74977">
        <w:rPr>
          <w:rFonts w:ascii="Times New Roman" w:hAnsi="Times New Roman" w:cs="Times New Roman"/>
          <w:sz w:val="24"/>
          <w:szCs w:val="24"/>
        </w:rPr>
        <w:t>.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L’</w:t>
      </w:r>
      <w:hyperlink r:id="rId194" w:history="1">
        <w:r w:rsidRPr="00B74977">
          <w:rPr>
            <w:rFonts w:ascii="Times New Roman" w:hAnsi="Times New Roman" w:cs="Times New Roman"/>
            <w:sz w:val="24"/>
            <w:szCs w:val="24"/>
          </w:rPr>
          <w:t>équité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ne commande nullement d’allouer aux parties la moindre somme au </w:t>
      </w:r>
      <w:hyperlink r:id="rId195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196" w:history="1">
        <w:r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B74977">
        <w:rPr>
          <w:rFonts w:ascii="Times New Roman" w:hAnsi="Times New Roman" w:cs="Times New Roman"/>
          <w:sz w:val="24"/>
          <w:szCs w:val="24"/>
        </w:rPr>
        <w:t> du Code de Procédure Civile.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PAR CES MOTIFS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LA COUR :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Statuant publiquement,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Contradictoirement,</w:t>
      </w:r>
    </w:p>
    <w:p w:rsidR="001219A0" w:rsidRDefault="001219A0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CONFIRME partiellement le jugement déféré en ce que le premier juge a débouté le </w:t>
      </w:r>
      <w:hyperlink r:id="rId197" w:history="1">
        <w:r w:rsidRPr="00B74977">
          <w:rPr>
            <w:rFonts w:ascii="Times New Roman" w:hAnsi="Times New Roman" w:cs="Times New Roman"/>
            <w:sz w:val="24"/>
            <w:szCs w:val="24"/>
          </w:rPr>
          <w:t>syndicat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des copropriétaires de l’</w:t>
      </w:r>
      <w:hyperlink r:id="rId198" w:history="1">
        <w:r w:rsidRPr="00B74977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LE METROPOLE 8 […] à Nice de ses demandes de dommages et intérêts pour résistance abusive et d’indemnité au </w:t>
      </w:r>
      <w:hyperlink r:id="rId199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200" w:history="1">
        <w:r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01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02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LE REFORME pour le surplus,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>STATUANT À NOUVEAU ET Y AJOUTANT,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CONDAMNE la S.A. </w:t>
      </w:r>
      <w:hyperlink r:id="rId203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à faire procéder à ses frais, dans l’année suivant le prononcé du présent </w:t>
      </w:r>
      <w:hyperlink r:id="rId204" w:history="1">
        <w:r w:rsidRPr="00B74977">
          <w:rPr>
            <w:rFonts w:ascii="Times New Roman" w:hAnsi="Times New Roman" w:cs="Times New Roman"/>
            <w:sz w:val="24"/>
            <w:szCs w:val="24"/>
          </w:rPr>
          <w:t>arrêt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, sous </w:t>
      </w:r>
      <w:hyperlink r:id="rId205" w:history="1">
        <w:r w:rsidRPr="00B74977">
          <w:rPr>
            <w:rFonts w:ascii="Times New Roman" w:hAnsi="Times New Roman" w:cs="Times New Roman"/>
            <w:sz w:val="24"/>
            <w:szCs w:val="24"/>
          </w:rPr>
          <w:t>astreinte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 w:rsidRPr="00B74977">
          <w:rPr>
            <w:rFonts w:ascii="Times New Roman" w:hAnsi="Times New Roman" w:cs="Times New Roman"/>
            <w:sz w:val="24"/>
            <w:szCs w:val="24"/>
          </w:rPr>
          <w:t>provisoire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800€ par jour de retard courant à l’expiration de ce </w:t>
      </w:r>
      <w:hyperlink r:id="rId207" w:history="1">
        <w:r w:rsidRPr="00B74977">
          <w:rPr>
            <w:rFonts w:ascii="Times New Roman" w:hAnsi="Times New Roman" w:cs="Times New Roman"/>
            <w:sz w:val="24"/>
            <w:szCs w:val="24"/>
          </w:rPr>
          <w:t>délai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et pour une durée de 4 mois, aux travaux de rénovation et de mise aux normes des colonnes montantes d’alimentation en électricité de l’</w:t>
      </w:r>
      <w:hyperlink r:id="rId208" w:history="1">
        <w:r w:rsidRPr="00B74977">
          <w:rPr>
            <w:rFonts w:ascii="Times New Roman" w:hAnsi="Times New Roman" w:cs="Times New Roman"/>
            <w:sz w:val="24"/>
            <w:szCs w:val="24"/>
          </w:rPr>
          <w:t>ensemble immobilier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LE METROPOLE 8 […]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DEBOUTE les parties de leurs autres demandes et notamment la S.A. </w:t>
      </w:r>
      <w:hyperlink r:id="rId209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sa demande d’indemnité au </w:t>
      </w:r>
      <w:hyperlink r:id="rId210" w:history="1">
        <w:r w:rsidRPr="00B74977">
          <w:rPr>
            <w:rFonts w:ascii="Times New Roman" w:hAnsi="Times New Roman" w:cs="Times New Roman"/>
            <w:sz w:val="24"/>
            <w:szCs w:val="24"/>
          </w:rPr>
          <w:t>titre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l’article </w:t>
      </w:r>
      <w:hyperlink r:id="rId211" w:history="1">
        <w:r w:rsidRPr="00B74977">
          <w:rPr>
            <w:rFonts w:ascii="Times New Roman" w:hAnsi="Times New Roman" w:cs="Times New Roman"/>
            <w:sz w:val="24"/>
            <w:szCs w:val="24"/>
          </w:rPr>
          <w:t>700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12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13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,</w:t>
      </w:r>
    </w:p>
    <w:p w:rsidR="00B74977" w:rsidRPr="00B74977" w:rsidRDefault="00B74977" w:rsidP="00B7497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74977">
        <w:rPr>
          <w:rFonts w:ascii="Times New Roman" w:hAnsi="Times New Roman" w:cs="Times New Roman"/>
          <w:sz w:val="24"/>
          <w:szCs w:val="24"/>
        </w:rPr>
        <w:t xml:space="preserve">CONDAMNE la S.A. </w:t>
      </w:r>
      <w:hyperlink r:id="rId214" w:history="1">
        <w:r w:rsidRPr="00B74977">
          <w:rPr>
            <w:rFonts w:ascii="Times New Roman" w:hAnsi="Times New Roman" w:cs="Times New Roman"/>
            <w:sz w:val="24"/>
            <w:szCs w:val="24"/>
          </w:rPr>
          <w:t>ENEDIS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aux </w:t>
      </w:r>
      <w:hyperlink r:id="rId215" w:history="1">
        <w:r w:rsidRPr="00B74977">
          <w:rPr>
            <w:rFonts w:ascii="Times New Roman" w:hAnsi="Times New Roman" w:cs="Times New Roman"/>
            <w:sz w:val="24"/>
            <w:szCs w:val="24"/>
          </w:rPr>
          <w:t>dépens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première </w:t>
      </w:r>
      <w:hyperlink r:id="rId216" w:history="1">
        <w:r w:rsidRPr="00B74977">
          <w:rPr>
            <w:rFonts w:ascii="Times New Roman" w:hAnsi="Times New Roman" w:cs="Times New Roman"/>
            <w:sz w:val="24"/>
            <w:szCs w:val="24"/>
          </w:rPr>
          <w:t>instance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et d’</w:t>
      </w:r>
      <w:hyperlink r:id="rId217" w:history="1">
        <w:r w:rsidRPr="00B74977">
          <w:rPr>
            <w:rFonts w:ascii="Times New Roman" w:hAnsi="Times New Roman" w:cs="Times New Roman"/>
            <w:sz w:val="24"/>
            <w:szCs w:val="24"/>
          </w:rPr>
          <w:t>appel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et en ordonne la distraction en application des dispositions de l’article </w:t>
      </w:r>
      <w:hyperlink r:id="rId218" w:history="1">
        <w:r w:rsidRPr="00B74977">
          <w:rPr>
            <w:rFonts w:ascii="Times New Roman" w:hAnsi="Times New Roman" w:cs="Times New Roman"/>
            <w:sz w:val="24"/>
            <w:szCs w:val="24"/>
          </w:rPr>
          <w:t>699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 du </w:t>
      </w:r>
      <w:hyperlink r:id="rId219" w:history="1">
        <w:r w:rsidRPr="00B74977">
          <w:rPr>
            <w:rFonts w:ascii="Times New Roman" w:hAnsi="Times New Roman" w:cs="Times New Roman"/>
            <w:sz w:val="24"/>
            <w:szCs w:val="24"/>
          </w:rPr>
          <w:t>code</w:t>
        </w:r>
      </w:hyperlink>
      <w:r w:rsidRPr="00B74977">
        <w:rPr>
          <w:rFonts w:ascii="Times New Roman" w:hAnsi="Times New Roman" w:cs="Times New Roman"/>
          <w:sz w:val="24"/>
          <w:szCs w:val="24"/>
        </w:rPr>
        <w:t xml:space="preserve"> de </w:t>
      </w:r>
      <w:hyperlink r:id="rId220" w:history="1">
        <w:r w:rsidRPr="00B74977">
          <w:rPr>
            <w:rFonts w:ascii="Times New Roman" w:hAnsi="Times New Roman" w:cs="Times New Roman"/>
            <w:sz w:val="24"/>
            <w:szCs w:val="24"/>
          </w:rPr>
          <w:t>procédure civile</w:t>
        </w:r>
      </w:hyperlink>
      <w:r w:rsidRPr="00B74977">
        <w:rPr>
          <w:rFonts w:ascii="Times New Roman" w:hAnsi="Times New Roman" w:cs="Times New Roman"/>
          <w:sz w:val="24"/>
          <w:szCs w:val="24"/>
        </w:rPr>
        <w:t>.</w:t>
      </w:r>
    </w:p>
    <w:p w:rsidR="00B74977" w:rsidRDefault="00B74977" w:rsidP="00B74977"/>
    <w:sectPr w:rsidR="00B7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0F05"/>
    <w:multiLevelType w:val="hybridMultilevel"/>
    <w:tmpl w:val="E0A829B4"/>
    <w:lvl w:ilvl="0" w:tplc="0B6A2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41E"/>
    <w:multiLevelType w:val="hybridMultilevel"/>
    <w:tmpl w:val="62060BCA"/>
    <w:lvl w:ilvl="0" w:tplc="2892F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5F"/>
    <w:rsid w:val="001219A0"/>
    <w:rsid w:val="00171DC4"/>
    <w:rsid w:val="00625281"/>
    <w:rsid w:val="00B74977"/>
    <w:rsid w:val="00C91887"/>
    <w:rsid w:val="00C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97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4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97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4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3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0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1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2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8867">
                                          <w:marLeft w:val="1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BEBEB"/>
                                            <w:right w:val="none" w:sz="0" w:space="0" w:color="auto"/>
                                          </w:divBdr>
                                        </w:div>
                                        <w:div w:id="1706178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3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4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78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26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1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79632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19820">
                                              <w:marLeft w:val="0"/>
                                              <w:marRight w:val="0"/>
                                              <w:marTop w:val="48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0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  <w:divsChild>
                                                    <w:div w:id="6992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4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6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2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BFBFB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30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3366BB"/>
                                                                            <w:left w:val="none" w:sz="0" w:space="0" w:color="3366BB"/>
                                                                            <w:bottom w:val="none" w:sz="0" w:space="0" w:color="3366BB"/>
                                                                            <w:right w:val="none" w:sz="0" w:space="0" w:color="3366BB"/>
                                                                          </w:divBdr>
                                                                          <w:divsChild>
                                                                            <w:div w:id="149167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3366BB"/>
                                                                                <w:left w:val="none" w:sz="0" w:space="0" w:color="3366BB"/>
                                                                                <w:bottom w:val="none" w:sz="0" w:space="0" w:color="3366BB"/>
                                                                                <w:right w:val="none" w:sz="0" w:space="0" w:color="3366B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3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3366BB"/>
                                                                            <w:left w:val="none" w:sz="0" w:space="0" w:color="3366BB"/>
                                                                            <w:bottom w:val="none" w:sz="0" w:space="0" w:color="3366BB"/>
                                                                            <w:right w:val="none" w:sz="0" w:space="0" w:color="3366BB"/>
                                                                          </w:divBdr>
                                                                          <w:divsChild>
                                                                            <w:div w:id="51426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3366BB"/>
                                                                                <w:left w:val="none" w:sz="0" w:space="0" w:color="3366BB"/>
                                                                                <w:bottom w:val="none" w:sz="0" w:space="0" w:color="3366BB"/>
                                                                                <w:right w:val="none" w:sz="0" w:space="0" w:color="3366B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9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71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33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75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49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1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05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91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8002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9195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5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723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53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0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27828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00290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3604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34116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864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293603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33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5274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0235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7875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0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7873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0" w:color="CCCCCC"/>
                                                <w:bottom w:val="single" w:sz="6" w:space="6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2325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2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0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90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67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2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8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32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52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62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61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26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72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05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0399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7284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150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1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3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491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3732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5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8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4100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1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8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1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12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6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6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5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8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7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6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2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9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0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5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34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0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7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49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5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9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9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06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8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4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ctrine.fr/e/ENT5DDABEF1783A1254C64C?source=decisionPageLink" TargetMode="External"/><Relationship Id="rId21" Type="http://schemas.openxmlformats.org/officeDocument/2006/relationships/hyperlink" Target="https://www.doctrine.fr/l/LEGIARTI000006411259?source=legilink&amp;origin=CAF8573ED5F705C60EBAF" TargetMode="External"/><Relationship Id="rId42" Type="http://schemas.openxmlformats.org/officeDocument/2006/relationships/hyperlink" Target="https://www.doctrine.fr/?q=titre&amp;source=fichekeywordlink" TargetMode="External"/><Relationship Id="rId63" Type="http://schemas.openxmlformats.org/officeDocument/2006/relationships/hyperlink" Target="https://www.doctrine.fr/?q=ensemble%20immobilier&amp;source=fichekeywordlink" TargetMode="External"/><Relationship Id="rId84" Type="http://schemas.openxmlformats.org/officeDocument/2006/relationships/hyperlink" Target="https://www.doctrine.fr/e/ENT5DDABEF1783A1254C64C?source=decisionPageLink" TargetMode="External"/><Relationship Id="rId138" Type="http://schemas.openxmlformats.org/officeDocument/2006/relationships/hyperlink" Target="https://www.doctrine.fr/?q=service%20public&amp;source=fichekeywordlink" TargetMode="External"/><Relationship Id="rId159" Type="http://schemas.openxmlformats.org/officeDocument/2006/relationships/hyperlink" Target="https://www.doctrine.fr/?q=condition&amp;source=fichekeywordlink" TargetMode="External"/><Relationship Id="rId170" Type="http://schemas.openxmlformats.org/officeDocument/2006/relationships/hyperlink" Target="https://www.doctrine.fr/?q=service%20public&amp;source=fichekeywordlink" TargetMode="External"/><Relationship Id="rId191" Type="http://schemas.openxmlformats.org/officeDocument/2006/relationships/hyperlink" Target="https://www.doctrine.fr/?q=d%C3%A9pens&amp;source=fichekeywordlink" TargetMode="External"/><Relationship Id="rId205" Type="http://schemas.openxmlformats.org/officeDocument/2006/relationships/hyperlink" Target="https://www.doctrine.fr/?q=astreinte&amp;source=fichekeywordlink" TargetMode="External"/><Relationship Id="rId107" Type="http://schemas.openxmlformats.org/officeDocument/2006/relationships/hyperlink" Target="https://www.doctrine.fr/?q=syndicat&amp;source=fichekeywordlink" TargetMode="External"/><Relationship Id="rId11" Type="http://schemas.openxmlformats.org/officeDocument/2006/relationships/hyperlink" Target="https://www.doctrine.fr/p/cabinet/LFM3802AB8AAE78C5762E61?source=decisionPageLink" TargetMode="External"/><Relationship Id="rId32" Type="http://schemas.openxmlformats.org/officeDocument/2006/relationships/hyperlink" Target="https://www.doctrine.fr/?q=syndicat&amp;source=fichekeywordlink" TargetMode="External"/><Relationship Id="rId53" Type="http://schemas.openxmlformats.org/officeDocument/2006/relationships/hyperlink" Target="https://www.doctrine.fr/?q=proc%C3%A9dure%20civile&amp;source=fichekeywordlink" TargetMode="External"/><Relationship Id="rId74" Type="http://schemas.openxmlformats.org/officeDocument/2006/relationships/hyperlink" Target="https://www.doctrine.fr/?q=astreinte&amp;source=fichekeywordlink" TargetMode="External"/><Relationship Id="rId128" Type="http://schemas.openxmlformats.org/officeDocument/2006/relationships/hyperlink" Target="https://www.doctrine.fr/?q=cl%C3%B4ture&amp;source=fichekeywordlink" TargetMode="External"/><Relationship Id="rId149" Type="http://schemas.openxmlformats.org/officeDocument/2006/relationships/hyperlink" Target="https://www.doctrine.fr/?q=%C3%A9tat&amp;source=fichekeywordlin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doctrine.fr/?q=conclusions&amp;source=fichekeywordlink" TargetMode="External"/><Relationship Id="rId95" Type="http://schemas.openxmlformats.org/officeDocument/2006/relationships/hyperlink" Target="https://www.doctrine.fr/?q=syndicat&amp;source=fichekeywordlink" TargetMode="External"/><Relationship Id="rId160" Type="http://schemas.openxmlformats.org/officeDocument/2006/relationships/hyperlink" Target="https://www.doctrine.fr/?q=syndicat&amp;source=fichekeywordlink" TargetMode="External"/><Relationship Id="rId165" Type="http://schemas.openxmlformats.org/officeDocument/2006/relationships/hyperlink" Target="https://www.doctrine.fr/?q=syndicat&amp;source=fichekeywordlink" TargetMode="External"/><Relationship Id="rId181" Type="http://schemas.openxmlformats.org/officeDocument/2006/relationships/hyperlink" Target="https://www.doctrine.fr/?q=provisoire&amp;source=fichekeywordlink" TargetMode="External"/><Relationship Id="rId186" Type="http://schemas.openxmlformats.org/officeDocument/2006/relationships/hyperlink" Target="https://www.doctrine.fr/e/ENT5DDABEF1783A1254C64C?source=decisionPageLink" TargetMode="External"/><Relationship Id="rId216" Type="http://schemas.openxmlformats.org/officeDocument/2006/relationships/hyperlink" Target="https://www.doctrine.fr/?q=instance&amp;source=fichekeywordlink" TargetMode="External"/><Relationship Id="rId211" Type="http://schemas.openxmlformats.org/officeDocument/2006/relationships/hyperlink" Target="https://www.doctrine.fr/l/LEGIARTI000028424729?source=legilink&amp;origin=CAF8573ED5F705C60EBAF" TargetMode="External"/><Relationship Id="rId22" Type="http://schemas.openxmlformats.org/officeDocument/2006/relationships/hyperlink" Target="https://www.doctrine.fr/?q=code&amp;source=fichekeywordlink" TargetMode="External"/><Relationship Id="rId27" Type="http://schemas.openxmlformats.org/officeDocument/2006/relationships/hyperlink" Target="https://www.doctrine.fr/?q=greffier&amp;source=fichekeywordlink" TargetMode="External"/><Relationship Id="rId43" Type="http://schemas.openxmlformats.org/officeDocument/2006/relationships/hyperlink" Target="https://www.doctrine.fr/l/LEGIARTI000028424729?source=legilink&amp;origin=CAF8573ED5F705C60EBAF" TargetMode="External"/><Relationship Id="rId48" Type="http://schemas.openxmlformats.org/officeDocument/2006/relationships/hyperlink" Target="https://www.doctrine.fr/?q=syndicat&amp;source=fichekeywordlink" TargetMode="External"/><Relationship Id="rId64" Type="http://schemas.openxmlformats.org/officeDocument/2006/relationships/hyperlink" Target="https://www.doctrine.fr/?q=appel&amp;source=fichekeywordlink" TargetMode="External"/><Relationship Id="rId69" Type="http://schemas.openxmlformats.org/officeDocument/2006/relationships/hyperlink" Target="https://www.doctrine.fr/?q=pr%C3%A9somption&amp;source=fichekeywordlink" TargetMode="External"/><Relationship Id="rId113" Type="http://schemas.openxmlformats.org/officeDocument/2006/relationships/hyperlink" Target="https://www.doctrine.fr/?q=appel&amp;source=fichekeywordlink" TargetMode="External"/><Relationship Id="rId118" Type="http://schemas.openxmlformats.org/officeDocument/2006/relationships/hyperlink" Target="https://www.doctrine.fr/?q=concession&amp;source=fichekeywordlink" TargetMode="External"/><Relationship Id="rId134" Type="http://schemas.openxmlformats.org/officeDocument/2006/relationships/hyperlink" Target="https://www.doctrine.fr/?q=pr%C3%A9somption&amp;source=fichekeywordlink" TargetMode="External"/><Relationship Id="rId139" Type="http://schemas.openxmlformats.org/officeDocument/2006/relationships/hyperlink" Target="https://www.doctrine.fr/?q=distribution&amp;source=fichekeywordlink" TargetMode="External"/><Relationship Id="rId80" Type="http://schemas.openxmlformats.org/officeDocument/2006/relationships/hyperlink" Target="https://www.doctrine.fr/e/ENT5DDABEF1783A1254C64C?source=decisionPageLink" TargetMode="External"/><Relationship Id="rId85" Type="http://schemas.openxmlformats.org/officeDocument/2006/relationships/hyperlink" Target="https://www.doctrine.fr/?q=syndicat&amp;source=fichekeywordlink" TargetMode="External"/><Relationship Id="rId150" Type="http://schemas.openxmlformats.org/officeDocument/2006/relationships/hyperlink" Target="https://www.doctrine.fr/?q=abandon&amp;source=fichekeywordlink" TargetMode="External"/><Relationship Id="rId155" Type="http://schemas.openxmlformats.org/officeDocument/2006/relationships/hyperlink" Target="https://www.doctrine.fr/?q=syndicat&amp;source=fichekeywordlink" TargetMode="External"/><Relationship Id="rId171" Type="http://schemas.openxmlformats.org/officeDocument/2006/relationships/hyperlink" Target="https://www.doctrine.fr/?q=distribution&amp;source=fichekeywordlink" TargetMode="External"/><Relationship Id="rId176" Type="http://schemas.openxmlformats.org/officeDocument/2006/relationships/hyperlink" Target="https://www.doctrine.fr/?q=devis&amp;source=fichekeywordlink" TargetMode="External"/><Relationship Id="rId192" Type="http://schemas.openxmlformats.org/officeDocument/2006/relationships/hyperlink" Target="https://www.doctrine.fr/?q=instance&amp;source=fichekeywordlink" TargetMode="External"/><Relationship Id="rId197" Type="http://schemas.openxmlformats.org/officeDocument/2006/relationships/hyperlink" Target="https://www.doctrine.fr/?q=syndicat&amp;source=fichekeywordlink" TargetMode="External"/><Relationship Id="rId206" Type="http://schemas.openxmlformats.org/officeDocument/2006/relationships/hyperlink" Target="https://www.doctrine.fr/?q=provisoire&amp;source=fichekeywordlink" TargetMode="External"/><Relationship Id="rId201" Type="http://schemas.openxmlformats.org/officeDocument/2006/relationships/hyperlink" Target="https://www.doctrine.fr/?q=code&amp;source=fichekeywordlink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www.doctrine.fr/?q=barreau&amp;source=fichekeywordlink" TargetMode="External"/><Relationship Id="rId17" Type="http://schemas.openxmlformats.org/officeDocument/2006/relationships/hyperlink" Target="https://www.doctrine.fr/p/avocat/L15E7627893A38BBF19E6?source=decisionPageLink" TargetMode="External"/><Relationship Id="rId33" Type="http://schemas.openxmlformats.org/officeDocument/2006/relationships/hyperlink" Target="https://www.doctrine.fr/?q=ensemble%20immobilier&amp;source=fichekeywordlink" TargetMode="External"/><Relationship Id="rId38" Type="http://schemas.openxmlformats.org/officeDocument/2006/relationships/hyperlink" Target="https://www.doctrine.fr/?q=devis&amp;source=fichekeywordlink" TargetMode="External"/><Relationship Id="rId59" Type="http://schemas.openxmlformats.org/officeDocument/2006/relationships/hyperlink" Target="https://www.doctrine.fr/?q=syndicat&amp;source=fichekeywordlink" TargetMode="External"/><Relationship Id="rId103" Type="http://schemas.openxmlformats.org/officeDocument/2006/relationships/hyperlink" Target="https://www.doctrine.fr/?q=abandon&amp;source=fichekeywordlink" TargetMode="External"/><Relationship Id="rId108" Type="http://schemas.openxmlformats.org/officeDocument/2006/relationships/hyperlink" Target="https://www.doctrine.fr/?q=titre&amp;source=fichekeywordlink" TargetMode="External"/><Relationship Id="rId124" Type="http://schemas.openxmlformats.org/officeDocument/2006/relationships/hyperlink" Target="https://www.doctrine.fr/?q=cause&amp;source=fichekeywordlink" TargetMode="External"/><Relationship Id="rId129" Type="http://schemas.openxmlformats.org/officeDocument/2006/relationships/hyperlink" Target="https://www.doctrine.fr/e/ENT5DDABEF1783A1254C64C?source=decisionPageLink" TargetMode="External"/><Relationship Id="rId54" Type="http://schemas.openxmlformats.org/officeDocument/2006/relationships/hyperlink" Target="https://www.doctrine.fr/?q=syndicat&amp;source=fichekeywordlink" TargetMode="External"/><Relationship Id="rId70" Type="http://schemas.openxmlformats.org/officeDocument/2006/relationships/hyperlink" Target="https://www.doctrine.fr/e/ENT5DDABEF1783A1254C64C?source=decisionPageLink" TargetMode="External"/><Relationship Id="rId75" Type="http://schemas.openxmlformats.org/officeDocument/2006/relationships/hyperlink" Target="https://www.doctrine.fr/?q=signification&amp;source=fichekeywordlink" TargetMode="External"/><Relationship Id="rId91" Type="http://schemas.openxmlformats.org/officeDocument/2006/relationships/hyperlink" Target="https://www.doctrine.fr/?q=pi%C3%A8ces&amp;source=fichekeywordlink" TargetMode="External"/><Relationship Id="rId96" Type="http://schemas.openxmlformats.org/officeDocument/2006/relationships/hyperlink" Target="https://www.doctrine.fr/?q=preuve&amp;source=fichekeywordlink" TargetMode="External"/><Relationship Id="rId140" Type="http://schemas.openxmlformats.org/officeDocument/2006/relationships/hyperlink" Target="https://www.doctrine.fr/?q=concessionnaire&amp;source=fichekeywordlink" TargetMode="External"/><Relationship Id="rId145" Type="http://schemas.openxmlformats.org/officeDocument/2006/relationships/hyperlink" Target="https://www.doctrine.fr/e/ENT5DDABEF1783A1254C64C?source=decisionPageLink" TargetMode="External"/><Relationship Id="rId161" Type="http://schemas.openxmlformats.org/officeDocument/2006/relationships/hyperlink" Target="https://www.doctrine.fr/?q=charge&amp;source=fichekeywordlink" TargetMode="External"/><Relationship Id="rId166" Type="http://schemas.openxmlformats.org/officeDocument/2006/relationships/hyperlink" Target="https://www.doctrine.fr/?q=propri%C3%A9t%C3%A9&amp;source=fichekeywordlink" TargetMode="External"/><Relationship Id="rId182" Type="http://schemas.openxmlformats.org/officeDocument/2006/relationships/hyperlink" Target="https://www.doctrine.fr/?q=d%C3%A9lai&amp;source=fichekeywordlink" TargetMode="External"/><Relationship Id="rId187" Type="http://schemas.openxmlformats.org/officeDocument/2006/relationships/hyperlink" Target="https://www.doctrine.fr/?q=d%C3%A9pens&amp;source=fichekeywordlink" TargetMode="External"/><Relationship Id="rId217" Type="http://schemas.openxmlformats.org/officeDocument/2006/relationships/hyperlink" Target="https://www.doctrine.fr/?q=appel&amp;source=fichekeyword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ctrine.fr/e/ENT5DDABEF1783A1254C64C?source=decisionPageLink" TargetMode="External"/><Relationship Id="rId212" Type="http://schemas.openxmlformats.org/officeDocument/2006/relationships/hyperlink" Target="https://www.doctrine.fr/?q=code&amp;source=fichekeywordlink" TargetMode="External"/><Relationship Id="rId23" Type="http://schemas.openxmlformats.org/officeDocument/2006/relationships/hyperlink" Target="https://www.doctrine.fr/?q=proc%C3%A9dure%20civile&amp;source=fichekeywordlink" TargetMode="External"/><Relationship Id="rId28" Type="http://schemas.openxmlformats.org/officeDocument/2006/relationships/hyperlink" Target="https://www.doctrine.fr/?q=magistrat&amp;source=fichekeywordlink" TargetMode="External"/><Relationship Id="rId49" Type="http://schemas.openxmlformats.org/officeDocument/2006/relationships/hyperlink" Target="https://www.doctrine.fr/?q=charge&amp;source=fichekeywordlink" TargetMode="External"/><Relationship Id="rId114" Type="http://schemas.openxmlformats.org/officeDocument/2006/relationships/hyperlink" Target="https://www.doctrine.fr/?q=titre&amp;source=fichekeywordlink" TargetMode="External"/><Relationship Id="rId119" Type="http://schemas.openxmlformats.org/officeDocument/2006/relationships/hyperlink" Target="https://www.doctrine.fr/?q=d%C3%A9bouter&amp;source=fichekeywordlink" TargetMode="External"/><Relationship Id="rId44" Type="http://schemas.openxmlformats.org/officeDocument/2006/relationships/hyperlink" Target="https://www.doctrine.fr/?q=code&amp;source=fichekeywordlink" TargetMode="External"/><Relationship Id="rId60" Type="http://schemas.openxmlformats.org/officeDocument/2006/relationships/hyperlink" Target="https://www.doctrine.fr/?q=d%C3%A9pens&amp;source=fichekeywordlink" TargetMode="External"/><Relationship Id="rId65" Type="http://schemas.openxmlformats.org/officeDocument/2006/relationships/hyperlink" Target="https://www.doctrine.fr/?q=conclusions&amp;source=fichekeywordlink" TargetMode="External"/><Relationship Id="rId81" Type="http://schemas.openxmlformats.org/officeDocument/2006/relationships/hyperlink" Target="https://www.doctrine.fr/?q=syndicat&amp;source=fichekeywordlink" TargetMode="External"/><Relationship Id="rId86" Type="http://schemas.openxmlformats.org/officeDocument/2006/relationships/hyperlink" Target="https://www.doctrine.fr/?q=titre&amp;source=fichekeywordlink" TargetMode="External"/><Relationship Id="rId130" Type="http://schemas.openxmlformats.org/officeDocument/2006/relationships/hyperlink" Target="https://www.doctrine.fr/?q=loi&amp;source=fichekeywordlink" TargetMode="External"/><Relationship Id="rId135" Type="http://schemas.openxmlformats.org/officeDocument/2006/relationships/hyperlink" Target="https://www.doctrine.fr/?q=preuve&amp;source=fichekeywordlink" TargetMode="External"/><Relationship Id="rId151" Type="http://schemas.openxmlformats.org/officeDocument/2006/relationships/hyperlink" Target="https://www.doctrine.fr/?q=acceptation&amp;source=fichekeywordlink" TargetMode="External"/><Relationship Id="rId156" Type="http://schemas.openxmlformats.org/officeDocument/2006/relationships/hyperlink" Target="https://www.doctrine.fr/?q=syndic&amp;source=fichekeywordlink" TargetMode="External"/><Relationship Id="rId177" Type="http://schemas.openxmlformats.org/officeDocument/2006/relationships/hyperlink" Target="https://www.doctrine.fr/?q=concessionnaire&amp;source=fichekeywordlink" TargetMode="External"/><Relationship Id="rId198" Type="http://schemas.openxmlformats.org/officeDocument/2006/relationships/hyperlink" Target="https://www.doctrine.fr/?q=ensemble%20immobilier&amp;source=fichekeywordlink" TargetMode="External"/><Relationship Id="rId172" Type="http://schemas.openxmlformats.org/officeDocument/2006/relationships/hyperlink" Target="https://www.doctrine.fr/e/ENT5DDABEF1783A1254C64C?source=decisionPageLink" TargetMode="External"/><Relationship Id="rId193" Type="http://schemas.openxmlformats.org/officeDocument/2006/relationships/hyperlink" Target="https://www.doctrine.fr/?q=appel&amp;source=fichekeywordlink" TargetMode="External"/><Relationship Id="rId202" Type="http://schemas.openxmlformats.org/officeDocument/2006/relationships/hyperlink" Target="https://www.doctrine.fr/?q=proc%C3%A9dure%20civile&amp;source=fichekeywordlink" TargetMode="External"/><Relationship Id="rId207" Type="http://schemas.openxmlformats.org/officeDocument/2006/relationships/hyperlink" Target="https://www.doctrine.fr/?q=d%C3%A9lai&amp;source=fichekeywordlink" TargetMode="External"/><Relationship Id="rId13" Type="http://schemas.openxmlformats.org/officeDocument/2006/relationships/hyperlink" Target="https://www.doctrine.fr/p/avocat/L4F5EF77D8B114320F11E?source=decisionPageLink" TargetMode="External"/><Relationship Id="rId18" Type="http://schemas.openxmlformats.org/officeDocument/2006/relationships/hyperlink" Target="https://www.doctrine.fr/p/avocat/L15E7627893A38BBF19E6?source=decisionPageLink" TargetMode="External"/><Relationship Id="rId39" Type="http://schemas.openxmlformats.org/officeDocument/2006/relationships/hyperlink" Target="https://www.doctrine.fr/?q=immeuble&amp;source=fichekeywordlink" TargetMode="External"/><Relationship Id="rId109" Type="http://schemas.openxmlformats.org/officeDocument/2006/relationships/hyperlink" Target="https://www.doctrine.fr/l/LEGIARTI000028424729?source=legilink&amp;origin=CAF8573ED5F705C60EBAF" TargetMode="External"/><Relationship Id="rId34" Type="http://schemas.openxmlformats.org/officeDocument/2006/relationships/hyperlink" Target="https://www.doctrine.fr/?q=devis&amp;source=fichekeywordlink" TargetMode="External"/><Relationship Id="rId50" Type="http://schemas.openxmlformats.org/officeDocument/2006/relationships/hyperlink" Target="https://www.doctrine.fr/?q=titre&amp;source=fichekeywordlink" TargetMode="External"/><Relationship Id="rId55" Type="http://schemas.openxmlformats.org/officeDocument/2006/relationships/hyperlink" Target="https://www.doctrine.fr/?q=titre&amp;source=fichekeywordlink" TargetMode="External"/><Relationship Id="rId76" Type="http://schemas.openxmlformats.org/officeDocument/2006/relationships/hyperlink" Target="https://www.doctrine.fr/?q=devis&amp;source=fichekeywordlink" TargetMode="External"/><Relationship Id="rId97" Type="http://schemas.openxmlformats.org/officeDocument/2006/relationships/hyperlink" Target="https://www.doctrine.fr/?q=propri%C3%A9t%C3%A9&amp;source=fichekeywordlink" TargetMode="External"/><Relationship Id="rId104" Type="http://schemas.openxmlformats.org/officeDocument/2006/relationships/hyperlink" Target="https://www.doctrine.fr/?q=d%C3%A9bouter&amp;source=fichekeywordlink" TargetMode="External"/><Relationship Id="rId120" Type="http://schemas.openxmlformats.org/officeDocument/2006/relationships/hyperlink" Target="https://www.doctrine.fr/?q=syndicat&amp;source=fichekeywordlink" TargetMode="External"/><Relationship Id="rId125" Type="http://schemas.openxmlformats.org/officeDocument/2006/relationships/hyperlink" Target="https://www.doctrine.fr/?q=syndicat&amp;source=fichekeywordlink" TargetMode="External"/><Relationship Id="rId141" Type="http://schemas.openxmlformats.org/officeDocument/2006/relationships/hyperlink" Target="https://www.doctrine.fr/?q=partie&amp;source=fichekeywordlink" TargetMode="External"/><Relationship Id="rId146" Type="http://schemas.openxmlformats.org/officeDocument/2006/relationships/hyperlink" Target="https://www.doctrine.fr/?q=abandon&amp;source=fichekeywordlink" TargetMode="External"/><Relationship Id="rId167" Type="http://schemas.openxmlformats.org/officeDocument/2006/relationships/hyperlink" Target="https://www.doctrine.fr/?q=abandon&amp;source=fichekeywordlink" TargetMode="External"/><Relationship Id="rId188" Type="http://schemas.openxmlformats.org/officeDocument/2006/relationships/hyperlink" Target="https://www.doctrine.fr/l/LEGIARTI000028424729?source=legilink&amp;origin=CAF8573ED5F705C60EBAF" TargetMode="External"/><Relationship Id="rId7" Type="http://schemas.openxmlformats.org/officeDocument/2006/relationships/hyperlink" Target="https://www.doctrine.fr/?q=ensemble%20immobilier&amp;source=fichekeywordlink" TargetMode="External"/><Relationship Id="rId71" Type="http://schemas.openxmlformats.org/officeDocument/2006/relationships/hyperlink" Target="https://www.doctrine.fr/e/ENT5DDABEF1783A1254C64C?source=decisionPageLink" TargetMode="External"/><Relationship Id="rId92" Type="http://schemas.openxmlformats.org/officeDocument/2006/relationships/hyperlink" Target="https://www.doctrine.fr/e/ENT5DDABEF1783A1254C64C?source=decisionPageLink" TargetMode="External"/><Relationship Id="rId162" Type="http://schemas.openxmlformats.org/officeDocument/2006/relationships/hyperlink" Target="https://www.doctrine.fr/?q=pr%C3%A9somption&amp;source=fichekeywordlink" TargetMode="External"/><Relationship Id="rId183" Type="http://schemas.openxmlformats.org/officeDocument/2006/relationships/hyperlink" Target="https://www.doctrine.fr/?q=interpr%C3%A9tation&amp;source=fichekeywordlink" TargetMode="External"/><Relationship Id="rId213" Type="http://schemas.openxmlformats.org/officeDocument/2006/relationships/hyperlink" Target="https://www.doctrine.fr/?q=proc%C3%A9dure%20civile&amp;source=fichekeywordlink" TargetMode="External"/><Relationship Id="rId218" Type="http://schemas.openxmlformats.org/officeDocument/2006/relationships/hyperlink" Target="https://www.doctrine.fr/l/LEGIARTI000025820558?source=legilink&amp;origin=CAF8573ED5F705C60EBA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octrine.fr/?q=litige&amp;source=fichekeywordlink" TargetMode="External"/><Relationship Id="rId24" Type="http://schemas.openxmlformats.org/officeDocument/2006/relationships/hyperlink" Target="https://www.doctrine.fr/?q=audience&amp;source=fichekeywordlink" TargetMode="External"/><Relationship Id="rId40" Type="http://schemas.openxmlformats.org/officeDocument/2006/relationships/hyperlink" Target="https://www.doctrine.fr/?q=astreinte&amp;source=fichekeywordlink" TargetMode="External"/><Relationship Id="rId45" Type="http://schemas.openxmlformats.org/officeDocument/2006/relationships/hyperlink" Target="https://www.doctrine.fr/?q=proc%C3%A9dure%20civile&amp;source=fichekeywordlink" TargetMode="External"/><Relationship Id="rId66" Type="http://schemas.openxmlformats.org/officeDocument/2006/relationships/hyperlink" Target="https://www.doctrine.fr/?q=pi%C3%A8ces&amp;source=fichekeywordlink" TargetMode="External"/><Relationship Id="rId87" Type="http://schemas.openxmlformats.org/officeDocument/2006/relationships/hyperlink" Target="https://www.doctrine.fr/l/LEGIARTI000028424729?source=legilink&amp;origin=CAF8573ED5F705C60EBAF" TargetMode="External"/><Relationship Id="rId110" Type="http://schemas.openxmlformats.org/officeDocument/2006/relationships/hyperlink" Target="https://www.doctrine.fr/?q=code&amp;source=fichekeywordlink" TargetMode="External"/><Relationship Id="rId115" Type="http://schemas.openxmlformats.org/officeDocument/2006/relationships/hyperlink" Target="https://www.doctrine.fr/?q=subsidiaire&amp;source=fichekeywordlink" TargetMode="External"/><Relationship Id="rId131" Type="http://schemas.openxmlformats.org/officeDocument/2006/relationships/hyperlink" Target="https://www.doctrine.fr/?q=d%C3%A9cret&amp;source=fichekeywordlink" TargetMode="External"/><Relationship Id="rId136" Type="http://schemas.openxmlformats.org/officeDocument/2006/relationships/hyperlink" Target="https://www.doctrine.fr/?q=concession&amp;source=fichekeywordlink" TargetMode="External"/><Relationship Id="rId157" Type="http://schemas.openxmlformats.org/officeDocument/2006/relationships/hyperlink" Target="https://www.doctrine.fr/?q=abandon&amp;source=fichekeywordlink" TargetMode="External"/><Relationship Id="rId178" Type="http://schemas.openxmlformats.org/officeDocument/2006/relationships/hyperlink" Target="https://www.doctrine.fr/?q=d%C3%A9lai&amp;source=fichekeywordlink" TargetMode="External"/><Relationship Id="rId61" Type="http://schemas.openxmlformats.org/officeDocument/2006/relationships/hyperlink" Target="https://www.doctrine.fr/?q=ex%C3%A9cution%20provisoire&amp;source=fichekeywordlink" TargetMode="External"/><Relationship Id="rId82" Type="http://schemas.openxmlformats.org/officeDocument/2006/relationships/hyperlink" Target="https://www.doctrine.fr/?q=titre&amp;source=fichekeywordlink" TargetMode="External"/><Relationship Id="rId152" Type="http://schemas.openxmlformats.org/officeDocument/2006/relationships/hyperlink" Target="https://www.doctrine.fr/?q=esp%C3%A8ce&amp;source=fichekeywordlink" TargetMode="External"/><Relationship Id="rId173" Type="http://schemas.openxmlformats.org/officeDocument/2006/relationships/hyperlink" Target="https://www.doctrine.fr/?q=obligations&amp;source=fichekeywordlink" TargetMode="External"/><Relationship Id="rId194" Type="http://schemas.openxmlformats.org/officeDocument/2006/relationships/hyperlink" Target="https://www.doctrine.fr/?q=%C3%A9quit%C3%A9&amp;source=fichekeywordlink" TargetMode="External"/><Relationship Id="rId199" Type="http://schemas.openxmlformats.org/officeDocument/2006/relationships/hyperlink" Target="https://www.doctrine.fr/?q=titre&amp;source=fichekeywordlink" TargetMode="External"/><Relationship Id="rId203" Type="http://schemas.openxmlformats.org/officeDocument/2006/relationships/hyperlink" Target="https://www.doctrine.fr/e/ENT5DDABEF1783A1254C64C?source=decisionPageLink" TargetMode="External"/><Relationship Id="rId208" Type="http://schemas.openxmlformats.org/officeDocument/2006/relationships/hyperlink" Target="https://www.doctrine.fr/?q=ensemble%20immobilier&amp;source=fichekeywordlink" TargetMode="External"/><Relationship Id="rId19" Type="http://schemas.openxmlformats.org/officeDocument/2006/relationships/hyperlink" Target="https://www.doctrine.fr/?q=barreau&amp;source=fichekeywordlink" TargetMode="External"/><Relationship Id="rId14" Type="http://schemas.openxmlformats.org/officeDocument/2006/relationships/hyperlink" Target="https://www.doctrine.fr/?q=barreau&amp;source=fichekeywordlink" TargetMode="External"/><Relationship Id="rId30" Type="http://schemas.openxmlformats.org/officeDocument/2006/relationships/hyperlink" Target="https://www.doctrine.fr/?q=observations&amp;source=fichekeywordlink" TargetMode="External"/><Relationship Id="rId35" Type="http://schemas.openxmlformats.org/officeDocument/2006/relationships/hyperlink" Target="https://www.doctrine.fr/?q=immeuble&amp;source=fichekeywordlink" TargetMode="External"/><Relationship Id="rId56" Type="http://schemas.openxmlformats.org/officeDocument/2006/relationships/hyperlink" Target="https://www.doctrine.fr/l/LEGIARTI000028424729?source=legilink&amp;origin=CAF8573ED5F705C60EBAF" TargetMode="External"/><Relationship Id="rId77" Type="http://schemas.openxmlformats.org/officeDocument/2006/relationships/hyperlink" Target="https://www.doctrine.fr/?q=immeuble&amp;source=fichekeywordlink" TargetMode="External"/><Relationship Id="rId100" Type="http://schemas.openxmlformats.org/officeDocument/2006/relationships/hyperlink" Target="https://www.doctrine.fr/?q=preuve&amp;source=fichekeywordlink" TargetMode="External"/><Relationship Id="rId105" Type="http://schemas.openxmlformats.org/officeDocument/2006/relationships/hyperlink" Target="https://www.doctrine.fr/?q=syndicat&amp;source=fichekeywordlink" TargetMode="External"/><Relationship Id="rId126" Type="http://schemas.openxmlformats.org/officeDocument/2006/relationships/hyperlink" Target="https://www.doctrine.fr/?q=d%C3%A9pens&amp;source=fichekeywordlink" TargetMode="External"/><Relationship Id="rId147" Type="http://schemas.openxmlformats.org/officeDocument/2006/relationships/hyperlink" Target="https://www.doctrine.fr/?q=condition&amp;source=fichekeywordlink" TargetMode="External"/><Relationship Id="rId168" Type="http://schemas.openxmlformats.org/officeDocument/2006/relationships/hyperlink" Target="https://www.doctrine.fr/?q=syndicat&amp;source=fichekeywordlink" TargetMode="External"/><Relationship Id="rId8" Type="http://schemas.openxmlformats.org/officeDocument/2006/relationships/hyperlink" Target="https://www.doctrine.fr/?q=syndic&amp;source=fichekeywordlink" TargetMode="External"/><Relationship Id="rId51" Type="http://schemas.openxmlformats.org/officeDocument/2006/relationships/hyperlink" Target="https://www.doctrine.fr/l/LEGIARTI000028424729?source=legilink&amp;origin=CAF8573ED5F705C60EBAF" TargetMode="External"/><Relationship Id="rId72" Type="http://schemas.openxmlformats.org/officeDocument/2006/relationships/hyperlink" Target="https://www.doctrine.fr/?q=devis&amp;source=fichekeywordlink" TargetMode="External"/><Relationship Id="rId93" Type="http://schemas.openxmlformats.org/officeDocument/2006/relationships/hyperlink" Target="https://www.doctrine.fr/?q=titre&amp;source=fichekeywordlink" TargetMode="External"/><Relationship Id="rId98" Type="http://schemas.openxmlformats.org/officeDocument/2006/relationships/hyperlink" Target="https://www.doctrine.fr/e/ENT5DDABEF1783A1254C64C?source=decisionPageLink" TargetMode="External"/><Relationship Id="rId121" Type="http://schemas.openxmlformats.org/officeDocument/2006/relationships/hyperlink" Target="https://www.doctrine.fr/?q=astreinte&amp;source=fichekeywordlink" TargetMode="External"/><Relationship Id="rId142" Type="http://schemas.openxmlformats.org/officeDocument/2006/relationships/hyperlink" Target="https://www.doctrine.fr/?q=immeuble&amp;source=fichekeywordlink" TargetMode="External"/><Relationship Id="rId163" Type="http://schemas.openxmlformats.org/officeDocument/2006/relationships/hyperlink" Target="https://www.doctrine.fr/e/ENT5DDABEF1783A1254C64C?source=decisionPageLink" TargetMode="External"/><Relationship Id="rId184" Type="http://schemas.openxmlformats.org/officeDocument/2006/relationships/hyperlink" Target="https://www.doctrine.fr/?q=syndicat&amp;source=fichekeywordlink" TargetMode="External"/><Relationship Id="rId189" Type="http://schemas.openxmlformats.org/officeDocument/2006/relationships/hyperlink" Target="https://www.doctrine.fr/?q=proc%C3%A9dure%20civile&amp;source=fichekeywordlink" TargetMode="External"/><Relationship Id="rId219" Type="http://schemas.openxmlformats.org/officeDocument/2006/relationships/hyperlink" Target="https://www.doctrine.fr/?q=code&amp;source=fichekeywordlink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doctrine.fr/e/ENT5DDABEF1783A1254C64C?source=decisionPageLink" TargetMode="External"/><Relationship Id="rId25" Type="http://schemas.openxmlformats.org/officeDocument/2006/relationships/hyperlink" Target="https://www.doctrine.fr/?q=d%C3%A9lib%C3%A9r%C3%A9&amp;source=fichekeywordlink" TargetMode="External"/><Relationship Id="rId46" Type="http://schemas.openxmlformats.org/officeDocument/2006/relationships/hyperlink" Target="https://www.doctrine.fr/?q=ex%C3%A9cution%20provisoire&amp;source=fichekeywordlink" TargetMode="External"/><Relationship Id="rId67" Type="http://schemas.openxmlformats.org/officeDocument/2006/relationships/hyperlink" Target="https://www.doctrine.fr/?q=syndicat&amp;source=fichekeywordlink" TargetMode="External"/><Relationship Id="rId116" Type="http://schemas.openxmlformats.org/officeDocument/2006/relationships/hyperlink" Target="https://www.doctrine.fr/?q=code&amp;source=fichekeywordlink" TargetMode="External"/><Relationship Id="rId137" Type="http://schemas.openxmlformats.org/officeDocument/2006/relationships/hyperlink" Target="https://www.doctrine.fr/?q=concession&amp;source=fichekeywordlink" TargetMode="External"/><Relationship Id="rId158" Type="http://schemas.openxmlformats.org/officeDocument/2006/relationships/hyperlink" Target="https://www.doctrine.fr/?q=abandon&amp;source=fichekeywordlink" TargetMode="External"/><Relationship Id="rId20" Type="http://schemas.openxmlformats.org/officeDocument/2006/relationships/hyperlink" Target="https://www.doctrine.fr/?q=audience&amp;source=fichekeywordlink" TargetMode="External"/><Relationship Id="rId41" Type="http://schemas.openxmlformats.org/officeDocument/2006/relationships/hyperlink" Target="https://www.doctrine.fr/?q=signification&amp;source=fichekeywordlink" TargetMode="External"/><Relationship Id="rId62" Type="http://schemas.openxmlformats.org/officeDocument/2006/relationships/hyperlink" Target="https://www.doctrine.fr/?q=syndicat&amp;source=fichekeywordlink" TargetMode="External"/><Relationship Id="rId83" Type="http://schemas.openxmlformats.org/officeDocument/2006/relationships/hyperlink" Target="https://www.doctrine.fr/?q=dommages-int%C3%A9r%C3%AAts&amp;source=fichekeywordlink" TargetMode="External"/><Relationship Id="rId88" Type="http://schemas.openxmlformats.org/officeDocument/2006/relationships/hyperlink" Target="https://www.doctrine.fr/?q=code&amp;source=fichekeywordlink" TargetMode="External"/><Relationship Id="rId111" Type="http://schemas.openxmlformats.org/officeDocument/2006/relationships/hyperlink" Target="https://www.doctrine.fr/?q=proc%C3%A9dure%20civile&amp;source=fichekeywordlink" TargetMode="External"/><Relationship Id="rId132" Type="http://schemas.openxmlformats.org/officeDocument/2006/relationships/hyperlink" Target="https://www.doctrine.fr/?q=distribution&amp;source=fichekeywordlink" TargetMode="External"/><Relationship Id="rId153" Type="http://schemas.openxmlformats.org/officeDocument/2006/relationships/hyperlink" Target="https://www.doctrine.fr/?q=ensemble%20immobilier&amp;source=fichekeywordlink" TargetMode="External"/><Relationship Id="rId174" Type="http://schemas.openxmlformats.org/officeDocument/2006/relationships/hyperlink" Target="https://www.doctrine.fr/?q=concessionnaire&amp;source=fichekeywordlink" TargetMode="External"/><Relationship Id="rId179" Type="http://schemas.openxmlformats.org/officeDocument/2006/relationships/hyperlink" Target="https://www.doctrine.fr/?q=arr%C3%AAt&amp;source=fichekeywordlink" TargetMode="External"/><Relationship Id="rId195" Type="http://schemas.openxmlformats.org/officeDocument/2006/relationships/hyperlink" Target="https://www.doctrine.fr/?q=titre&amp;source=fichekeywordlink" TargetMode="External"/><Relationship Id="rId209" Type="http://schemas.openxmlformats.org/officeDocument/2006/relationships/hyperlink" Target="https://www.doctrine.fr/e/ENT5DDABEF1783A1254C64C?source=decisionPageLink" TargetMode="External"/><Relationship Id="rId190" Type="http://schemas.openxmlformats.org/officeDocument/2006/relationships/hyperlink" Target="https://www.doctrine.fr/e/ENT5DDABEF1783A1254C64C?source=decisionPageLink" TargetMode="External"/><Relationship Id="rId204" Type="http://schemas.openxmlformats.org/officeDocument/2006/relationships/hyperlink" Target="https://www.doctrine.fr/?q=arr%C3%AAt&amp;source=fichekeywordlink" TargetMode="External"/><Relationship Id="rId220" Type="http://schemas.openxmlformats.org/officeDocument/2006/relationships/hyperlink" Target="https://www.doctrine.fr/?q=proc%C3%A9dure%20civile&amp;source=fichekeywordlink" TargetMode="External"/><Relationship Id="rId15" Type="http://schemas.openxmlformats.org/officeDocument/2006/relationships/hyperlink" Target="https://www.doctrine.fr/e/ENT5DDABEF1783A1254C64C?source=decisionPageLink" TargetMode="External"/><Relationship Id="rId36" Type="http://schemas.openxmlformats.org/officeDocument/2006/relationships/hyperlink" Target="https://www.doctrine.fr/?q=devis&amp;source=fichekeywordlink" TargetMode="External"/><Relationship Id="rId57" Type="http://schemas.openxmlformats.org/officeDocument/2006/relationships/hyperlink" Target="https://www.doctrine.fr/?q=code&amp;source=fichekeywordlink" TargetMode="External"/><Relationship Id="rId106" Type="http://schemas.openxmlformats.org/officeDocument/2006/relationships/hyperlink" Target="https://www.doctrine.fr/?q=titre&amp;source=fichekeywordlink" TargetMode="External"/><Relationship Id="rId127" Type="http://schemas.openxmlformats.org/officeDocument/2006/relationships/hyperlink" Target="https://www.doctrine.fr/?q=ordonnance&amp;source=fichekeywordlink" TargetMode="External"/><Relationship Id="rId10" Type="http://schemas.openxmlformats.org/officeDocument/2006/relationships/hyperlink" Target="https://www.doctrine.fr/p/avocat/LAE6FB736AA3353B4CFAB?source=decisionPageLink" TargetMode="External"/><Relationship Id="rId31" Type="http://schemas.openxmlformats.org/officeDocument/2006/relationships/hyperlink" Target="https://www.doctrine.fr/e/ENT5DDABEF1783A1254C64C?source=decisionPageLink" TargetMode="External"/><Relationship Id="rId52" Type="http://schemas.openxmlformats.org/officeDocument/2006/relationships/hyperlink" Target="https://www.doctrine.fr/?q=code&amp;source=fichekeywordlink" TargetMode="External"/><Relationship Id="rId73" Type="http://schemas.openxmlformats.org/officeDocument/2006/relationships/hyperlink" Target="https://www.doctrine.fr/?q=immeuble&amp;source=fichekeywordlink" TargetMode="External"/><Relationship Id="rId78" Type="http://schemas.openxmlformats.org/officeDocument/2006/relationships/hyperlink" Target="https://www.doctrine.fr/?q=charge&amp;source=fichekeywordlink" TargetMode="External"/><Relationship Id="rId94" Type="http://schemas.openxmlformats.org/officeDocument/2006/relationships/hyperlink" Target="https://www.doctrine.fr/?q=principal&amp;source=fichekeywordlink" TargetMode="External"/><Relationship Id="rId99" Type="http://schemas.openxmlformats.org/officeDocument/2006/relationships/hyperlink" Target="https://www.doctrine.fr/?q=copropri%C3%A9t%C3%A9&amp;source=fichekeywordlink" TargetMode="External"/><Relationship Id="rId101" Type="http://schemas.openxmlformats.org/officeDocument/2006/relationships/hyperlink" Target="https://www.doctrine.fr/?q=abandon&amp;source=fichekeywordlink" TargetMode="External"/><Relationship Id="rId122" Type="http://schemas.openxmlformats.org/officeDocument/2006/relationships/hyperlink" Target="https://www.doctrine.fr/?q=devis&amp;source=fichekeywordlink" TargetMode="External"/><Relationship Id="rId143" Type="http://schemas.openxmlformats.org/officeDocument/2006/relationships/hyperlink" Target="https://www.doctrine.fr/?q=abandon&amp;source=fichekeywordlink" TargetMode="External"/><Relationship Id="rId148" Type="http://schemas.openxmlformats.org/officeDocument/2006/relationships/hyperlink" Target="https://www.doctrine.fr/?q=fond&amp;source=fichekeywordlink" TargetMode="External"/><Relationship Id="rId164" Type="http://schemas.openxmlformats.org/officeDocument/2006/relationships/hyperlink" Target="https://www.doctrine.fr/?q=preuve&amp;source=fichekeywordlink" TargetMode="External"/><Relationship Id="rId169" Type="http://schemas.openxmlformats.org/officeDocument/2006/relationships/hyperlink" Target="https://www.doctrine.fr/?q=concession&amp;source=fichekeywordlink" TargetMode="External"/><Relationship Id="rId185" Type="http://schemas.openxmlformats.org/officeDocument/2006/relationships/hyperlink" Target="https://www.doctrine.fr/?q=pr%C3%A9judice&amp;source=fichekeyword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trine.fr/?q=si%C3%A8ge%20social&amp;source=fichekeywordlink" TargetMode="External"/><Relationship Id="rId180" Type="http://schemas.openxmlformats.org/officeDocument/2006/relationships/hyperlink" Target="https://www.doctrine.fr/?q=astreinte&amp;source=fichekeywordlink" TargetMode="External"/><Relationship Id="rId210" Type="http://schemas.openxmlformats.org/officeDocument/2006/relationships/hyperlink" Target="https://www.doctrine.fr/?q=titre&amp;source=fichekeywordlink" TargetMode="External"/><Relationship Id="rId215" Type="http://schemas.openxmlformats.org/officeDocument/2006/relationships/hyperlink" Target="https://www.doctrine.fr/?q=d%C3%A9pens&amp;source=fichekeywordlink" TargetMode="External"/><Relationship Id="rId26" Type="http://schemas.openxmlformats.org/officeDocument/2006/relationships/hyperlink" Target="https://www.doctrine.fr/?q=d%C3%A9bats&amp;source=fichekeywordlink" TargetMode="External"/><Relationship Id="rId47" Type="http://schemas.openxmlformats.org/officeDocument/2006/relationships/hyperlink" Target="https://www.doctrine.fr/?q=instance&amp;source=fichekeywordlink" TargetMode="External"/><Relationship Id="rId68" Type="http://schemas.openxmlformats.org/officeDocument/2006/relationships/hyperlink" Target="https://www.doctrine.fr/?q=ensemble%20immobilier&amp;source=fichekeywordlink" TargetMode="External"/><Relationship Id="rId89" Type="http://schemas.openxmlformats.org/officeDocument/2006/relationships/hyperlink" Target="https://www.doctrine.fr/?q=proc%C3%A9dure%20civile&amp;source=fichekeywordlink" TargetMode="External"/><Relationship Id="rId112" Type="http://schemas.openxmlformats.org/officeDocument/2006/relationships/hyperlink" Target="https://www.doctrine.fr/?q=cause&amp;source=fichekeywordlink" TargetMode="External"/><Relationship Id="rId133" Type="http://schemas.openxmlformats.org/officeDocument/2006/relationships/hyperlink" Target="https://www.doctrine.fr/?q=propri%C3%A9t%C3%A9&amp;source=fichekeywordlink" TargetMode="External"/><Relationship Id="rId154" Type="http://schemas.openxmlformats.org/officeDocument/2006/relationships/hyperlink" Target="https://www.doctrine.fr/?q=lettre&amp;source=fichekeywordlink" TargetMode="External"/><Relationship Id="rId175" Type="http://schemas.openxmlformats.org/officeDocument/2006/relationships/hyperlink" Target="https://www.doctrine.fr/?q=syndicat&amp;source=fichekeywordlink" TargetMode="External"/><Relationship Id="rId196" Type="http://schemas.openxmlformats.org/officeDocument/2006/relationships/hyperlink" Target="https://www.doctrine.fr/l/LEGIARTI000028424729?source=legilink&amp;origin=CAF8573ED5F705C60EBAF" TargetMode="External"/><Relationship Id="rId200" Type="http://schemas.openxmlformats.org/officeDocument/2006/relationships/hyperlink" Target="https://www.doctrine.fr/l/LEGIARTI000028424729?source=legilink&amp;origin=CAF8573ED5F705C60EBAF" TargetMode="External"/><Relationship Id="rId16" Type="http://schemas.openxmlformats.org/officeDocument/2006/relationships/hyperlink" Target="https://www.doctrine.fr/?q=si%C3%A8ge%20social&amp;source=fichekeywordlink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doctrine.fr/?q=instance&amp;source=fichekeywordlink" TargetMode="External"/><Relationship Id="rId58" Type="http://schemas.openxmlformats.org/officeDocument/2006/relationships/hyperlink" Target="https://www.doctrine.fr/?q=proc%C3%A9dure%20civile&amp;source=fichekeywordlink" TargetMode="External"/><Relationship Id="rId79" Type="http://schemas.openxmlformats.org/officeDocument/2006/relationships/hyperlink" Target="https://www.doctrine.fr/e/ENT5DDABEF1783A1254C64C?source=decisionPageLink" TargetMode="External"/><Relationship Id="rId102" Type="http://schemas.openxmlformats.org/officeDocument/2006/relationships/hyperlink" Target="https://www.doctrine.fr/e/ENT5DDABEF1783A1254C64C?source=decisionPageLink" TargetMode="External"/><Relationship Id="rId123" Type="http://schemas.openxmlformats.org/officeDocument/2006/relationships/hyperlink" Target="https://www.doctrine.fr/?q=%C3%A9tat&amp;source=fichekeywordlink" TargetMode="External"/><Relationship Id="rId144" Type="http://schemas.openxmlformats.org/officeDocument/2006/relationships/hyperlink" Target="https://www.doctrine.fr/?q=concessionnaire&amp;source=fichekeyword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4572</Words>
  <Characters>25148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DE REGULATION DE L'ENERGIE</Company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Sablière Pierre</dc:creator>
  <cp:lastModifiedBy>Sablière Pierre</cp:lastModifiedBy>
  <cp:revision>2</cp:revision>
  <dcterms:created xsi:type="dcterms:W3CDTF">2019-02-20T09:33:00Z</dcterms:created>
  <dcterms:modified xsi:type="dcterms:W3CDTF">2019-02-20T09:59:00Z</dcterms:modified>
</cp:coreProperties>
</file>